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EE8" w:rsidRDefault="00B71EE8" w:rsidP="00B71EE8">
      <w:pPr>
        <w:pStyle w:val="a3"/>
        <w:ind w:firstLine="709"/>
        <w:rPr>
          <w:b/>
          <w:sz w:val="26"/>
          <w:szCs w:val="26"/>
          <w:u w:val="single"/>
        </w:rPr>
      </w:pPr>
      <w:r w:rsidRPr="00B71EE8">
        <w:rPr>
          <w:b/>
          <w:sz w:val="26"/>
          <w:szCs w:val="26"/>
          <w:u w:val="single"/>
        </w:rPr>
        <w:t xml:space="preserve">Поручительство Фонда не предоставляется </w:t>
      </w:r>
      <w:r w:rsidRPr="00B71EE8">
        <w:rPr>
          <w:b/>
          <w:sz w:val="26"/>
          <w:szCs w:val="26"/>
          <w:u w:val="single"/>
          <w:lang w:val="ru-RU"/>
        </w:rPr>
        <w:t>Лизингополучателям</w:t>
      </w:r>
      <w:r w:rsidRPr="00B71EE8">
        <w:rPr>
          <w:b/>
          <w:sz w:val="26"/>
          <w:szCs w:val="26"/>
          <w:u w:val="single"/>
        </w:rPr>
        <w:t>:</w:t>
      </w:r>
    </w:p>
    <w:p w:rsidR="00B71EE8" w:rsidRDefault="00B71EE8" w:rsidP="00B71EE8">
      <w:pPr>
        <w:pStyle w:val="a3"/>
        <w:ind w:firstLine="709"/>
        <w:rPr>
          <w:b/>
          <w:sz w:val="26"/>
          <w:szCs w:val="26"/>
          <w:u w:val="single"/>
        </w:rPr>
      </w:pPr>
    </w:p>
    <w:p w:rsidR="00B71EE8" w:rsidRPr="00B71EE8" w:rsidRDefault="00B71EE8" w:rsidP="00B71EE8">
      <w:pPr>
        <w:pStyle w:val="a3"/>
        <w:ind w:firstLine="709"/>
        <w:rPr>
          <w:b/>
          <w:sz w:val="26"/>
          <w:szCs w:val="26"/>
          <w:u w:val="single"/>
        </w:rPr>
      </w:pPr>
    </w:p>
    <w:p w:rsidR="00B71EE8" w:rsidRPr="00A51711" w:rsidRDefault="00B71EE8" w:rsidP="00B71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1711">
        <w:rPr>
          <w:sz w:val="26"/>
          <w:szCs w:val="26"/>
        </w:rPr>
        <w:t xml:space="preserve"> при несоответствии условиям предоставления поручительств, установленных пунктом 2</w:t>
      </w:r>
      <w:r>
        <w:rPr>
          <w:sz w:val="26"/>
          <w:szCs w:val="26"/>
        </w:rPr>
        <w:t>.2.</w:t>
      </w:r>
      <w:r w:rsidRPr="00A51711">
        <w:rPr>
          <w:sz w:val="26"/>
          <w:szCs w:val="26"/>
        </w:rPr>
        <w:t xml:space="preserve"> настоящего Регламента; </w:t>
      </w:r>
    </w:p>
    <w:p w:rsidR="00B71EE8" w:rsidRPr="001D306E" w:rsidRDefault="00B71EE8" w:rsidP="00B71EE8">
      <w:pPr>
        <w:pStyle w:val="a5"/>
        <w:spacing w:line="240" w:lineRule="auto"/>
        <w:ind w:left="0" w:firstLine="0"/>
        <w:jc w:val="both"/>
        <w:rPr>
          <w:i/>
          <w:sz w:val="26"/>
          <w:szCs w:val="26"/>
          <w:lang w:val="ru-RU"/>
        </w:rPr>
      </w:pPr>
      <w:r w:rsidRPr="00A51711">
        <w:rPr>
          <w:rFonts w:ascii="Times New Roman" w:hAnsi="Times New Roman"/>
          <w:sz w:val="26"/>
          <w:szCs w:val="26"/>
          <w:lang w:val="ru-RU"/>
        </w:rPr>
        <w:t xml:space="preserve">        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5171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-</w:t>
      </w:r>
      <w:r w:rsidRPr="00694DE0">
        <w:rPr>
          <w:rFonts w:ascii="Times New Roman" w:hAnsi="Times New Roman"/>
          <w:sz w:val="26"/>
          <w:szCs w:val="26"/>
          <w:lang w:val="ru-RU"/>
        </w:rPr>
        <w:t xml:space="preserve"> по договорам финансовой аренды (лизинга), предметом лизинга по которым является не новое (бывшее в употреблении) имущество, легковые автомобили;</w:t>
      </w:r>
    </w:p>
    <w:p w:rsidR="00B71EE8" w:rsidRPr="00CF0900" w:rsidRDefault="00B71EE8" w:rsidP="00B71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F0900">
        <w:rPr>
          <w:sz w:val="26"/>
          <w:szCs w:val="26"/>
        </w:rPr>
        <w:t xml:space="preserve"> при наличии фактов нарушений </w:t>
      </w:r>
      <w:r>
        <w:rPr>
          <w:sz w:val="26"/>
          <w:szCs w:val="26"/>
        </w:rPr>
        <w:t>лизингополучателем</w:t>
      </w:r>
      <w:r w:rsidRPr="00CF0900">
        <w:rPr>
          <w:sz w:val="26"/>
          <w:szCs w:val="26"/>
        </w:rPr>
        <w:t xml:space="preserve"> условий договоров финансирования, ранее обеспеченных поручительством Фонда (включая нецелевое использование денежных средств, предоставленных по таким договорам финансирования);</w:t>
      </w:r>
    </w:p>
    <w:p w:rsidR="00B71EE8" w:rsidRPr="00CF0900" w:rsidRDefault="00B71EE8" w:rsidP="00B71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F0900">
        <w:rPr>
          <w:sz w:val="26"/>
          <w:szCs w:val="26"/>
        </w:rPr>
        <w:t xml:space="preserve"> в случае предъявления требований Фонду, либо исполнения обязательств Фондом по ранее заключенным договорам поручительства с </w:t>
      </w:r>
      <w:r>
        <w:rPr>
          <w:sz w:val="26"/>
          <w:szCs w:val="26"/>
        </w:rPr>
        <w:t>лизингополучателем</w:t>
      </w:r>
      <w:r w:rsidRPr="00CF0900">
        <w:rPr>
          <w:sz w:val="26"/>
          <w:szCs w:val="26"/>
        </w:rPr>
        <w:t>, и с момента наступления указанных в настоящем пункте событий прошло менее чем три года;</w:t>
      </w:r>
    </w:p>
    <w:p w:rsidR="00B71EE8" w:rsidRDefault="00B71EE8" w:rsidP="00B71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F0900">
        <w:rPr>
          <w:sz w:val="26"/>
          <w:szCs w:val="26"/>
        </w:rPr>
        <w:t xml:space="preserve"> при наличии неисполненных </w:t>
      </w:r>
      <w:r>
        <w:rPr>
          <w:sz w:val="26"/>
          <w:szCs w:val="26"/>
        </w:rPr>
        <w:t>лизингополучателем</w:t>
      </w:r>
      <w:r w:rsidRPr="00CF0900">
        <w:rPr>
          <w:sz w:val="26"/>
          <w:szCs w:val="26"/>
        </w:rPr>
        <w:t xml:space="preserve"> и/или участниками (акционерами) </w:t>
      </w:r>
      <w:r>
        <w:rPr>
          <w:sz w:val="26"/>
          <w:szCs w:val="26"/>
        </w:rPr>
        <w:t>лизингополучателя</w:t>
      </w:r>
      <w:r w:rsidRPr="00CF0900">
        <w:rPr>
          <w:sz w:val="26"/>
          <w:szCs w:val="26"/>
        </w:rPr>
        <w:t xml:space="preserve">, обязательств перед Фондом, перешедших к Фонду в порядке статьи 365 Гражданского кодекса Российской Федерации в объеме удовлетворенных Фондом требований </w:t>
      </w:r>
      <w:r>
        <w:rPr>
          <w:sz w:val="26"/>
          <w:szCs w:val="26"/>
        </w:rPr>
        <w:t>финансовых организаций</w:t>
      </w:r>
      <w:r w:rsidRPr="00CF0900">
        <w:rPr>
          <w:sz w:val="26"/>
          <w:szCs w:val="26"/>
        </w:rPr>
        <w:t>;</w:t>
      </w:r>
    </w:p>
    <w:p w:rsidR="00B71EE8" w:rsidRPr="00A51711" w:rsidRDefault="00B71EE8" w:rsidP="00B71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1711">
        <w:rPr>
          <w:sz w:val="26"/>
          <w:szCs w:val="26"/>
        </w:rPr>
        <w:t xml:space="preserve"> являющимся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71EE8" w:rsidRPr="00A51711" w:rsidRDefault="00B71EE8" w:rsidP="00B71E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1711">
        <w:rPr>
          <w:sz w:val="26"/>
          <w:szCs w:val="26"/>
        </w:rPr>
        <w:t xml:space="preserve">  являющимся участниками соглашений о разделе продукции;</w:t>
      </w:r>
    </w:p>
    <w:p w:rsidR="00B71EE8" w:rsidRPr="00A51711" w:rsidRDefault="00B71EE8" w:rsidP="00B71EE8">
      <w:pPr>
        <w:pStyle w:val="a5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A51711">
        <w:rPr>
          <w:rFonts w:ascii="Times New Roman" w:hAnsi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51711">
        <w:rPr>
          <w:rFonts w:ascii="Times New Roman" w:hAnsi="Times New Roman"/>
          <w:sz w:val="26"/>
          <w:szCs w:val="26"/>
          <w:lang w:val="ru-RU"/>
        </w:rPr>
        <w:t>занимающимся игорным бизнесом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B71EE8" w:rsidRDefault="00B71EE8" w:rsidP="00B71EE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51711">
        <w:rPr>
          <w:rFonts w:ascii="Times New Roman" w:hAnsi="Times New Roman" w:cs="Times New Roman"/>
          <w:sz w:val="26"/>
          <w:szCs w:val="26"/>
        </w:rPr>
        <w:t xml:space="preserve"> если заявителем не представлены документы, установленные настоящим Регламентом, или представлены недостоверные сведения и документы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71EE8" w:rsidRDefault="00B71EE8" w:rsidP="00B71EE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:rsidR="00B71EE8" w:rsidRDefault="00B71EE8" w:rsidP="00B71EE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если предоставление Фондом поручительства приведет к превышению лимита условных обязательств на лизинговую компанию;</w:t>
      </w:r>
    </w:p>
    <w:p w:rsidR="00B71EE8" w:rsidRDefault="00B71EE8" w:rsidP="00B71EE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01AF1">
        <w:rPr>
          <w:rFonts w:ascii="Times New Roman" w:hAnsi="Times New Roman" w:cs="Times New Roman"/>
          <w:sz w:val="26"/>
          <w:szCs w:val="26"/>
        </w:rPr>
        <w:t xml:space="preserve"> </w:t>
      </w:r>
      <w:r w:rsidRPr="00642D2F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3DE0">
        <w:rPr>
          <w:rFonts w:ascii="Times New Roman" w:hAnsi="Times New Roman" w:cs="Times New Roman"/>
          <w:sz w:val="26"/>
          <w:szCs w:val="26"/>
        </w:rPr>
        <w:t>возникновени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03DE0">
        <w:rPr>
          <w:rFonts w:ascii="Times New Roman" w:hAnsi="Times New Roman" w:cs="Times New Roman"/>
          <w:sz w:val="26"/>
          <w:szCs w:val="26"/>
        </w:rPr>
        <w:t xml:space="preserve"> у Фонда</w:t>
      </w:r>
      <w:r>
        <w:rPr>
          <w:rFonts w:ascii="Times New Roman" w:hAnsi="Times New Roman" w:cs="Times New Roman"/>
          <w:sz w:val="26"/>
          <w:szCs w:val="26"/>
        </w:rPr>
        <w:t xml:space="preserve"> степени риска</w:t>
      </w:r>
      <w:r w:rsidRPr="00E03DE0">
        <w:rPr>
          <w:rFonts w:ascii="Times New Roman" w:hAnsi="Times New Roman" w:cs="Times New Roman"/>
          <w:sz w:val="26"/>
          <w:szCs w:val="26"/>
        </w:rPr>
        <w:t xml:space="preserve"> потерь (убытков) вследствие неисполнения, несвоевременного либо неполного исполнения </w:t>
      </w:r>
      <w:r>
        <w:rPr>
          <w:rFonts w:ascii="Times New Roman" w:hAnsi="Times New Roman" w:cs="Times New Roman"/>
          <w:sz w:val="26"/>
          <w:szCs w:val="26"/>
        </w:rPr>
        <w:t>лизингополучателем</w:t>
      </w:r>
      <w:r w:rsidRPr="00E03DE0">
        <w:rPr>
          <w:rFonts w:ascii="Times New Roman" w:hAnsi="Times New Roman" w:cs="Times New Roman"/>
          <w:sz w:val="26"/>
          <w:szCs w:val="26"/>
        </w:rPr>
        <w:t xml:space="preserve">, обязательств по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03DE0">
        <w:rPr>
          <w:rFonts w:ascii="Times New Roman" w:hAnsi="Times New Roman" w:cs="Times New Roman"/>
          <w:sz w:val="26"/>
          <w:szCs w:val="26"/>
        </w:rPr>
        <w:t>оговор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E03DE0">
        <w:rPr>
          <w:rFonts w:ascii="Times New Roman" w:hAnsi="Times New Roman" w:cs="Times New Roman"/>
          <w:sz w:val="26"/>
          <w:szCs w:val="26"/>
        </w:rPr>
        <w:t xml:space="preserve"> финанс</w:t>
      </w:r>
      <w:r>
        <w:rPr>
          <w:rFonts w:ascii="Times New Roman" w:hAnsi="Times New Roman" w:cs="Times New Roman"/>
          <w:sz w:val="26"/>
          <w:szCs w:val="26"/>
        </w:rPr>
        <w:t>овой аренды (лизинга)</w:t>
      </w:r>
      <w:r w:rsidRPr="00E03DE0">
        <w:rPr>
          <w:rFonts w:ascii="Times New Roman" w:hAnsi="Times New Roman" w:cs="Times New Roman"/>
          <w:sz w:val="26"/>
          <w:szCs w:val="26"/>
        </w:rPr>
        <w:t>, в обеспечение исполнения которых может быть выдано поручительство</w:t>
      </w:r>
      <w:r>
        <w:rPr>
          <w:rFonts w:ascii="Times New Roman" w:hAnsi="Times New Roman" w:cs="Times New Roman"/>
          <w:sz w:val="26"/>
          <w:szCs w:val="26"/>
        </w:rPr>
        <w:t>, определяемом как «высокий» в соответствии с положениями внутренних нормативных документов Фонда</w:t>
      </w:r>
      <w:r w:rsidRPr="00E03DE0">
        <w:rPr>
          <w:rFonts w:ascii="Times New Roman" w:hAnsi="Times New Roman" w:cs="Times New Roman"/>
          <w:sz w:val="26"/>
          <w:szCs w:val="26"/>
        </w:rPr>
        <w:t>.</w:t>
      </w:r>
    </w:p>
    <w:p w:rsidR="00B71EE8" w:rsidRPr="00701AF1" w:rsidRDefault="00B71EE8" w:rsidP="00B71EE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при нахождении субъекта МСП/организации инфраструктуры в стадии ликвидации, реорганизации, а также в случае применения процедур несостоятельности (банкротства), в том числе наблюдения, финансового оздоровления, внешнего управления, конкурсного производства либо аннулировании или приостановлении действия лицензии (в случае, если деятельность подлежит лицензированию).</w:t>
      </w:r>
    </w:p>
    <w:p w:rsidR="00FB05FA" w:rsidRDefault="00FB05FA"/>
    <w:sectPr w:rsidR="00FB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E8"/>
    <w:rsid w:val="00B71EE8"/>
    <w:rsid w:val="00F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4D3B"/>
  <w15:chartTrackingRefBased/>
  <w15:docId w15:val="{48803F05-CAFD-4E80-A294-3368DD03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1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71EE8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71EE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B71EE8"/>
    <w:pPr>
      <w:spacing w:line="276" w:lineRule="auto"/>
      <w:ind w:left="720" w:firstLine="709"/>
      <w:contextualSpacing/>
    </w:pPr>
    <w:rPr>
      <w:rFonts w:ascii="Cambria" w:eastAsia="Calibri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Ирина</dc:creator>
  <cp:keywords/>
  <dc:description/>
  <cp:lastModifiedBy>Жиляева Ирина</cp:lastModifiedBy>
  <cp:revision>1</cp:revision>
  <dcterms:created xsi:type="dcterms:W3CDTF">2021-11-15T10:44:00Z</dcterms:created>
  <dcterms:modified xsi:type="dcterms:W3CDTF">2021-11-15T10:46:00Z</dcterms:modified>
</cp:coreProperties>
</file>