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7CB" w:rsidRPr="005C6D05" w:rsidRDefault="00B007CB" w:rsidP="00B007CB">
      <w:pPr>
        <w:keepLines/>
        <w:ind w:left="4536"/>
        <w:jc w:val="both"/>
        <w:outlineLvl w:val="0"/>
        <w:rPr>
          <w:sz w:val="26"/>
          <w:szCs w:val="26"/>
        </w:rPr>
      </w:pPr>
      <w:r w:rsidRPr="005C6D05">
        <w:rPr>
          <w:sz w:val="26"/>
          <w:szCs w:val="26"/>
        </w:rPr>
        <w:t xml:space="preserve">Приложение 1 </w:t>
      </w:r>
    </w:p>
    <w:p w:rsidR="00B007CB" w:rsidRPr="005C6D05" w:rsidRDefault="00B007CB" w:rsidP="00B007CB">
      <w:pPr>
        <w:keepLines/>
        <w:ind w:left="4536"/>
        <w:jc w:val="both"/>
        <w:outlineLvl w:val="0"/>
        <w:rPr>
          <w:sz w:val="26"/>
          <w:szCs w:val="26"/>
        </w:rPr>
      </w:pPr>
      <w:r w:rsidRPr="005C6D05">
        <w:rPr>
          <w:sz w:val="26"/>
          <w:szCs w:val="26"/>
        </w:rPr>
        <w:t>к Регламенту 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w:t>
      </w:r>
    </w:p>
    <w:p w:rsidR="00B007CB" w:rsidRPr="005C6D05" w:rsidRDefault="00B007CB" w:rsidP="00B007CB">
      <w:pPr>
        <w:keepLines/>
        <w:ind w:left="5103"/>
        <w:jc w:val="both"/>
        <w:rPr>
          <w:sz w:val="26"/>
          <w:szCs w:val="26"/>
        </w:rPr>
      </w:pPr>
    </w:p>
    <w:p w:rsidR="00B007CB" w:rsidRPr="005C6D05" w:rsidRDefault="00B007CB" w:rsidP="00B007CB">
      <w:pPr>
        <w:keepLines/>
        <w:ind w:firstLine="709"/>
        <w:jc w:val="right"/>
        <w:outlineLvl w:val="0"/>
        <w:rPr>
          <w:sz w:val="26"/>
          <w:szCs w:val="26"/>
        </w:rPr>
      </w:pPr>
    </w:p>
    <w:p w:rsidR="00B007CB" w:rsidRPr="007E574A" w:rsidRDefault="00B007CB" w:rsidP="00B007CB">
      <w:pPr>
        <w:keepLines/>
        <w:ind w:firstLine="709"/>
        <w:jc w:val="right"/>
        <w:outlineLvl w:val="0"/>
        <w:rPr>
          <w:sz w:val="26"/>
          <w:szCs w:val="26"/>
        </w:rPr>
      </w:pPr>
      <w:r w:rsidRPr="007E574A">
        <w:rPr>
          <w:sz w:val="26"/>
          <w:szCs w:val="26"/>
        </w:rPr>
        <w:t>Директору</w:t>
      </w:r>
    </w:p>
    <w:p w:rsidR="00B007CB" w:rsidRPr="005C6D05" w:rsidRDefault="00B007CB" w:rsidP="00B007CB">
      <w:pPr>
        <w:keepLines/>
        <w:ind w:firstLine="709"/>
        <w:jc w:val="right"/>
        <w:rPr>
          <w:sz w:val="26"/>
          <w:szCs w:val="26"/>
        </w:rPr>
      </w:pPr>
      <w:r w:rsidRPr="00855571">
        <w:rPr>
          <w:sz w:val="26"/>
          <w:szCs w:val="26"/>
        </w:rPr>
        <w:t>некоммерческой организации</w:t>
      </w:r>
      <w:r w:rsidRPr="00D82F1C">
        <w:rPr>
          <w:sz w:val="26"/>
          <w:szCs w:val="26"/>
        </w:rPr>
        <w:t xml:space="preserve"> </w:t>
      </w:r>
      <w:r w:rsidRPr="005C6D05">
        <w:rPr>
          <w:sz w:val="26"/>
          <w:szCs w:val="26"/>
        </w:rPr>
        <w:t xml:space="preserve">«Гарантийный фонд </w:t>
      </w:r>
    </w:p>
    <w:p w:rsidR="00B007CB" w:rsidRPr="005C6D05" w:rsidRDefault="00B007CB" w:rsidP="00B007CB">
      <w:pPr>
        <w:keepLines/>
        <w:ind w:firstLine="709"/>
        <w:jc w:val="center"/>
        <w:rPr>
          <w:sz w:val="26"/>
          <w:szCs w:val="26"/>
        </w:rPr>
      </w:pPr>
      <w:r w:rsidRPr="005C6D05">
        <w:rPr>
          <w:sz w:val="26"/>
          <w:szCs w:val="26"/>
        </w:rPr>
        <w:t xml:space="preserve">                                           для субъектов малого </w:t>
      </w:r>
      <w:proofErr w:type="gramStart"/>
      <w:r w:rsidRPr="005C6D05">
        <w:rPr>
          <w:sz w:val="26"/>
          <w:szCs w:val="26"/>
        </w:rPr>
        <w:t>и  среднего</w:t>
      </w:r>
      <w:proofErr w:type="gramEnd"/>
      <w:r w:rsidRPr="005C6D05">
        <w:rPr>
          <w:sz w:val="26"/>
          <w:szCs w:val="26"/>
        </w:rPr>
        <w:t xml:space="preserve"> предпринимательства </w:t>
      </w:r>
    </w:p>
    <w:p w:rsidR="00B007CB" w:rsidRPr="005C6D05" w:rsidRDefault="00B007CB" w:rsidP="00B007CB">
      <w:pPr>
        <w:keepLines/>
        <w:ind w:firstLine="709"/>
        <w:jc w:val="right"/>
        <w:rPr>
          <w:sz w:val="26"/>
          <w:szCs w:val="26"/>
        </w:rPr>
      </w:pPr>
      <w:r w:rsidRPr="005C6D05">
        <w:rPr>
          <w:sz w:val="26"/>
          <w:szCs w:val="26"/>
        </w:rPr>
        <w:t>Оренбургской области (микро</w:t>
      </w:r>
      <w:r>
        <w:rPr>
          <w:sz w:val="26"/>
          <w:szCs w:val="26"/>
        </w:rPr>
        <w:t>кредитная компания</w:t>
      </w:r>
      <w:r w:rsidRPr="005C6D05">
        <w:rPr>
          <w:sz w:val="26"/>
          <w:szCs w:val="26"/>
        </w:rPr>
        <w:t>)»</w:t>
      </w:r>
    </w:p>
    <w:p w:rsidR="00B007CB" w:rsidRPr="005C6D05" w:rsidRDefault="00B007CB" w:rsidP="00B007CB">
      <w:pPr>
        <w:keepLines/>
        <w:ind w:firstLine="709"/>
        <w:jc w:val="right"/>
        <w:outlineLvl w:val="0"/>
        <w:rPr>
          <w:sz w:val="26"/>
          <w:szCs w:val="26"/>
        </w:rPr>
      </w:pPr>
      <w:r w:rsidRPr="005C6D05">
        <w:rPr>
          <w:sz w:val="26"/>
          <w:szCs w:val="26"/>
        </w:rPr>
        <w:t>___________________________________</w:t>
      </w:r>
    </w:p>
    <w:p w:rsidR="00B007CB" w:rsidRPr="005C6D05" w:rsidRDefault="00B007CB" w:rsidP="00B007CB">
      <w:pPr>
        <w:keepLines/>
        <w:ind w:firstLine="709"/>
        <w:jc w:val="both"/>
        <w:outlineLvl w:val="0"/>
        <w:rPr>
          <w:sz w:val="26"/>
          <w:szCs w:val="26"/>
        </w:rPr>
      </w:pPr>
    </w:p>
    <w:p w:rsidR="00B007CB" w:rsidRPr="005C6D05" w:rsidRDefault="00B007CB" w:rsidP="00B007CB">
      <w:pPr>
        <w:keepLines/>
        <w:ind w:firstLine="709"/>
        <w:jc w:val="both"/>
        <w:outlineLvl w:val="0"/>
        <w:rPr>
          <w:sz w:val="26"/>
          <w:szCs w:val="26"/>
        </w:rPr>
      </w:pPr>
    </w:p>
    <w:p w:rsidR="00B007CB" w:rsidRPr="005C6D05" w:rsidRDefault="00B007CB" w:rsidP="00B007CB">
      <w:pPr>
        <w:keepLines/>
        <w:ind w:firstLine="709"/>
        <w:jc w:val="both"/>
        <w:outlineLvl w:val="0"/>
        <w:rPr>
          <w:sz w:val="26"/>
          <w:szCs w:val="26"/>
        </w:rPr>
      </w:pPr>
    </w:p>
    <w:p w:rsidR="00B007CB" w:rsidRPr="005C6D05" w:rsidRDefault="00B007CB" w:rsidP="00B007CB">
      <w:pPr>
        <w:keepLines/>
        <w:ind w:firstLine="709"/>
        <w:jc w:val="both"/>
        <w:rPr>
          <w:sz w:val="26"/>
          <w:szCs w:val="26"/>
        </w:rPr>
      </w:pPr>
    </w:p>
    <w:p w:rsidR="00B007CB" w:rsidRDefault="00B007CB" w:rsidP="00B007CB">
      <w:pPr>
        <w:keepLines/>
        <w:ind w:right="-1"/>
        <w:jc w:val="both"/>
        <w:rPr>
          <w:sz w:val="26"/>
          <w:szCs w:val="26"/>
        </w:rPr>
      </w:pPr>
      <w:r w:rsidRPr="005C6D05">
        <w:rPr>
          <w:sz w:val="26"/>
          <w:szCs w:val="26"/>
        </w:rPr>
        <w:t>Настоящим, _________________________________(далее – Банк)</w:t>
      </w:r>
      <w:r>
        <w:rPr>
          <w:sz w:val="26"/>
          <w:szCs w:val="26"/>
        </w:rPr>
        <w:t xml:space="preserve"> заявляет о присоединении к Регламенту </w:t>
      </w:r>
      <w:r w:rsidRPr="005C6D05">
        <w:rPr>
          <w:sz w:val="26"/>
          <w:szCs w:val="26"/>
        </w:rPr>
        <w:t>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w:t>
      </w:r>
      <w:r>
        <w:rPr>
          <w:sz w:val="26"/>
          <w:szCs w:val="26"/>
        </w:rPr>
        <w:t xml:space="preserve"> в порядке, предусмотренном статьей 428 Гражданского кодекса Российской Федерации. Подтверждаем:</w:t>
      </w:r>
    </w:p>
    <w:p w:rsidR="00B007CB" w:rsidRDefault="00B007CB" w:rsidP="00B007CB">
      <w:pPr>
        <w:keepLines/>
        <w:ind w:right="-1"/>
        <w:jc w:val="both"/>
        <w:rPr>
          <w:sz w:val="26"/>
          <w:szCs w:val="26"/>
        </w:rPr>
      </w:pPr>
      <w:r>
        <w:rPr>
          <w:sz w:val="26"/>
          <w:szCs w:val="26"/>
        </w:rPr>
        <w:t xml:space="preserve">- что все положения Регламента </w:t>
      </w:r>
      <w:r w:rsidRPr="005C6D05">
        <w:rPr>
          <w:sz w:val="26"/>
          <w:szCs w:val="26"/>
        </w:rPr>
        <w:t>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w:t>
      </w:r>
      <w:r>
        <w:rPr>
          <w:sz w:val="26"/>
          <w:szCs w:val="26"/>
        </w:rPr>
        <w:t>окредитная компания)</w:t>
      </w:r>
      <w:r w:rsidRPr="005C6D05">
        <w:rPr>
          <w:sz w:val="26"/>
          <w:szCs w:val="26"/>
        </w:rPr>
        <w:t>»</w:t>
      </w:r>
      <w:r>
        <w:rPr>
          <w:sz w:val="26"/>
          <w:szCs w:val="26"/>
        </w:rPr>
        <w:t xml:space="preserve">  разъяснены в полном объеме, включая условия и требования, предъявляемые к Банку при его отборе, взаимные права и обязанности, а также правила внесения изменений и дополнений в указанный документ. </w:t>
      </w:r>
    </w:p>
    <w:p w:rsidR="00B007CB" w:rsidRDefault="00B007CB" w:rsidP="00B007CB">
      <w:pPr>
        <w:keepLines/>
        <w:autoSpaceDE w:val="0"/>
        <w:autoSpaceDN w:val="0"/>
        <w:adjustRightInd w:val="0"/>
        <w:ind w:firstLine="567"/>
        <w:jc w:val="both"/>
        <w:rPr>
          <w:sz w:val="26"/>
          <w:szCs w:val="26"/>
        </w:rPr>
      </w:pPr>
      <w:r>
        <w:rPr>
          <w:sz w:val="26"/>
          <w:szCs w:val="26"/>
        </w:rPr>
        <w:t xml:space="preserve">- отсутствие </w:t>
      </w:r>
      <w:r w:rsidRPr="005C6D05">
        <w:rPr>
          <w:sz w:val="26"/>
          <w:szCs w:val="26"/>
        </w:rPr>
        <w:t>применен</w:t>
      </w:r>
      <w:r>
        <w:rPr>
          <w:sz w:val="26"/>
          <w:szCs w:val="26"/>
        </w:rPr>
        <w:t>ных Центральным Банком Российской Федерации в отношении Банка</w:t>
      </w:r>
      <w:r w:rsidRPr="005C6D05">
        <w:rPr>
          <w:sz w:val="26"/>
          <w:szCs w:val="26"/>
        </w:rPr>
        <w:t xml:space="preserve"> санкций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w:t>
      </w:r>
      <w:r>
        <w:rPr>
          <w:sz w:val="26"/>
          <w:szCs w:val="26"/>
        </w:rPr>
        <w:t xml:space="preserve"> а также</w:t>
      </w:r>
      <w:r w:rsidRPr="005C6D05">
        <w:rPr>
          <w:sz w:val="26"/>
          <w:szCs w:val="26"/>
        </w:rPr>
        <w:t xml:space="preserve"> отсутствие неисполненных предписаний </w:t>
      </w:r>
      <w:r>
        <w:rPr>
          <w:sz w:val="26"/>
          <w:szCs w:val="26"/>
        </w:rPr>
        <w:t xml:space="preserve">Центрального </w:t>
      </w:r>
      <w:r w:rsidRPr="005C6D05">
        <w:rPr>
          <w:sz w:val="26"/>
          <w:szCs w:val="26"/>
        </w:rPr>
        <w:t xml:space="preserve">Банка </w:t>
      </w:r>
      <w:r>
        <w:rPr>
          <w:sz w:val="26"/>
          <w:szCs w:val="26"/>
        </w:rPr>
        <w:t>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r w:rsidRPr="005C6D05">
        <w:rPr>
          <w:sz w:val="26"/>
          <w:szCs w:val="26"/>
        </w:rPr>
        <w:t xml:space="preserve"> </w:t>
      </w:r>
    </w:p>
    <w:p w:rsidR="00B007CB" w:rsidRDefault="00B007CB" w:rsidP="00B007CB">
      <w:pPr>
        <w:keepLines/>
        <w:ind w:right="-1"/>
        <w:jc w:val="both"/>
        <w:rPr>
          <w:sz w:val="26"/>
          <w:szCs w:val="26"/>
        </w:rPr>
      </w:pPr>
    </w:p>
    <w:p w:rsidR="00B007CB" w:rsidRPr="005C6D05" w:rsidRDefault="00B007CB" w:rsidP="00B007CB">
      <w:pPr>
        <w:keepLines/>
        <w:ind w:right="-1"/>
        <w:jc w:val="both"/>
        <w:rPr>
          <w:sz w:val="26"/>
          <w:szCs w:val="26"/>
        </w:rPr>
      </w:pPr>
      <w:r>
        <w:rPr>
          <w:sz w:val="26"/>
          <w:szCs w:val="26"/>
        </w:rPr>
        <w:t xml:space="preserve"> Банк </w:t>
      </w:r>
      <w:r w:rsidRPr="005C6D05">
        <w:rPr>
          <w:sz w:val="26"/>
          <w:szCs w:val="26"/>
        </w:rPr>
        <w:t>выражает свое</w:t>
      </w:r>
      <w:r>
        <w:rPr>
          <w:sz w:val="26"/>
          <w:szCs w:val="26"/>
        </w:rPr>
        <w:t xml:space="preserve"> </w:t>
      </w:r>
      <w:r w:rsidRPr="005C6D05">
        <w:rPr>
          <w:sz w:val="26"/>
          <w:szCs w:val="26"/>
        </w:rPr>
        <w:t>согласие:</w:t>
      </w:r>
    </w:p>
    <w:p w:rsidR="00B007CB" w:rsidRPr="005C6D05" w:rsidRDefault="00B007CB" w:rsidP="00B007CB">
      <w:pPr>
        <w:keepLines/>
        <w:ind w:right="-1"/>
        <w:jc w:val="both"/>
        <w:rPr>
          <w:sz w:val="26"/>
          <w:szCs w:val="26"/>
        </w:rPr>
      </w:pPr>
      <w:r w:rsidRPr="005C6D05">
        <w:rPr>
          <w:sz w:val="26"/>
          <w:szCs w:val="26"/>
        </w:rPr>
        <w:lastRenderedPageBreak/>
        <w:t>- на участие в Программе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 xml:space="preserve">)» (далее – Фонд) субъектам малого и </w:t>
      </w:r>
      <w:proofErr w:type="gramStart"/>
      <w:r w:rsidRPr="005C6D05">
        <w:rPr>
          <w:sz w:val="26"/>
          <w:szCs w:val="26"/>
        </w:rPr>
        <w:t>среднего  предпринимательства</w:t>
      </w:r>
      <w:proofErr w:type="gramEnd"/>
      <w:r w:rsidRPr="005C6D05">
        <w:rPr>
          <w:sz w:val="26"/>
          <w:szCs w:val="26"/>
        </w:rPr>
        <w:t xml:space="preserve"> и/или организациям инфраструктуры поддержки субъектов малого и среднего предпринимательства Оренбургской области;</w:t>
      </w:r>
    </w:p>
    <w:p w:rsidR="00B007CB" w:rsidRPr="005C6D05" w:rsidRDefault="00B007CB" w:rsidP="00B007CB">
      <w:pPr>
        <w:keepLines/>
        <w:jc w:val="both"/>
        <w:rPr>
          <w:sz w:val="26"/>
          <w:szCs w:val="26"/>
        </w:rPr>
      </w:pPr>
      <w:r w:rsidRPr="005C6D05">
        <w:rPr>
          <w:sz w:val="26"/>
          <w:szCs w:val="26"/>
        </w:rPr>
        <w:t xml:space="preserve">- согласие с условиями и требованиями </w:t>
      </w:r>
      <w:r w:rsidRPr="005C6D05">
        <w:rPr>
          <w:color w:val="000000"/>
          <w:sz w:val="26"/>
          <w:szCs w:val="26"/>
        </w:rPr>
        <w:t xml:space="preserve">Регламента предоставления поручительств Фонда и других внутренних документов Фонда, определяющих порядок предоставления поручительств, в том числе согласие с условиями Регламента </w:t>
      </w:r>
      <w:r w:rsidRPr="005C6D05">
        <w:rPr>
          <w:sz w:val="26"/>
          <w:szCs w:val="26"/>
        </w:rPr>
        <w:t>принятия решения о заключении с банками соглашений о сотрудничестве по предоставлению поручительств Фонда;</w:t>
      </w:r>
    </w:p>
    <w:p w:rsidR="00B007CB" w:rsidRPr="005C6D05" w:rsidRDefault="00B007CB" w:rsidP="00B007CB">
      <w:pPr>
        <w:keepLines/>
        <w:jc w:val="both"/>
        <w:rPr>
          <w:sz w:val="26"/>
          <w:szCs w:val="26"/>
        </w:rPr>
      </w:pPr>
      <w:r w:rsidRPr="005C6D05">
        <w:rPr>
          <w:sz w:val="26"/>
          <w:szCs w:val="26"/>
        </w:rPr>
        <w:t>- согласие на заключения договоров поручительств, обеспечивающих договоры финансирования (</w:t>
      </w:r>
      <w:r w:rsidRPr="005C6D05">
        <w:rPr>
          <w:i/>
          <w:sz w:val="26"/>
          <w:szCs w:val="26"/>
        </w:rPr>
        <w:t>кредитные договоры и/или договоры о предоставлении банковских гарантий</w:t>
      </w:r>
      <w:r w:rsidRPr="005C6D05">
        <w:rPr>
          <w:rStyle w:val="a5"/>
          <w:i/>
          <w:sz w:val="26"/>
          <w:szCs w:val="26"/>
        </w:rPr>
        <w:footnoteReference w:id="1"/>
      </w:r>
      <w:r w:rsidRPr="005C6D05">
        <w:rPr>
          <w:sz w:val="26"/>
          <w:szCs w:val="26"/>
        </w:rPr>
        <w:t>)  Банка и предусматривающих субсидиарную ответственность Фонда.</w:t>
      </w:r>
    </w:p>
    <w:p w:rsidR="00B007CB" w:rsidRPr="005C6D05" w:rsidRDefault="00B007CB" w:rsidP="00B007CB">
      <w:pPr>
        <w:keepLines/>
        <w:ind w:firstLine="709"/>
        <w:jc w:val="both"/>
        <w:rPr>
          <w:bCs/>
          <w:sz w:val="26"/>
          <w:szCs w:val="26"/>
        </w:rPr>
      </w:pPr>
      <w:r w:rsidRPr="005C6D05">
        <w:rPr>
          <w:sz w:val="26"/>
          <w:szCs w:val="26"/>
        </w:rPr>
        <w:t>Настоящим гарантируем достоверность и</w:t>
      </w:r>
      <w:r w:rsidRPr="005C6D05">
        <w:rPr>
          <w:bCs/>
          <w:sz w:val="26"/>
          <w:szCs w:val="26"/>
        </w:rPr>
        <w:t xml:space="preserve"> подлинность информации, </w:t>
      </w:r>
      <w:r w:rsidRPr="005C6D05">
        <w:rPr>
          <w:sz w:val="26"/>
          <w:szCs w:val="26"/>
        </w:rPr>
        <w:t>представленной в прилагаемых к настоящему заявлению документах и сведениях</w:t>
      </w:r>
      <w:r w:rsidRPr="005C6D05">
        <w:rPr>
          <w:bCs/>
          <w:sz w:val="26"/>
          <w:szCs w:val="26"/>
        </w:rPr>
        <w:t>.</w:t>
      </w:r>
    </w:p>
    <w:p w:rsidR="00B007CB" w:rsidRPr="005C6D05" w:rsidRDefault="00B007CB" w:rsidP="00B007CB">
      <w:pPr>
        <w:keepLines/>
        <w:ind w:firstLine="709"/>
        <w:jc w:val="both"/>
        <w:rPr>
          <w:sz w:val="26"/>
          <w:szCs w:val="26"/>
        </w:rPr>
      </w:pPr>
      <w:r w:rsidRPr="005C6D05">
        <w:rPr>
          <w:sz w:val="26"/>
          <w:szCs w:val="26"/>
        </w:rPr>
        <w:t>В случае принятия Фондом решения о включении Банка в состав участников Программы</w:t>
      </w:r>
      <w:r>
        <w:rPr>
          <w:sz w:val="26"/>
          <w:szCs w:val="26"/>
        </w:rPr>
        <w:t xml:space="preserve"> </w:t>
      </w:r>
      <w:r w:rsidRPr="005C6D05">
        <w:rPr>
          <w:sz w:val="26"/>
          <w:szCs w:val="26"/>
        </w:rPr>
        <w:t>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 субъектам малого и среднего предпринимательства и/или организациям инфраструктуры поддержки субъектов малого и среднего предпринимательства Оренбургской области:</w:t>
      </w:r>
    </w:p>
    <w:p w:rsidR="00B007CB" w:rsidRPr="005C6D05" w:rsidRDefault="00B007CB" w:rsidP="00B007CB">
      <w:pPr>
        <w:keepLines/>
        <w:ind w:firstLine="709"/>
        <w:jc w:val="both"/>
        <w:rPr>
          <w:sz w:val="26"/>
          <w:szCs w:val="26"/>
        </w:rPr>
      </w:pPr>
      <w:r w:rsidRPr="005C6D05">
        <w:rPr>
          <w:sz w:val="26"/>
          <w:szCs w:val="26"/>
        </w:rPr>
        <w:t>- Банк принимает на себя обязательство заключить Соглашение о сотрудничестве в соответствии с условиями Регламента принятия решения о заключении с банками соглашений о сотрудничестве по предоставлению поручительств;</w:t>
      </w:r>
    </w:p>
    <w:p w:rsidR="00B007CB" w:rsidRPr="00832C1B" w:rsidRDefault="00B007CB" w:rsidP="00B007CB">
      <w:pPr>
        <w:keepLines/>
        <w:ind w:firstLine="709"/>
        <w:jc w:val="both"/>
        <w:rPr>
          <w:i/>
          <w:sz w:val="26"/>
          <w:szCs w:val="26"/>
        </w:rPr>
      </w:pPr>
      <w:r w:rsidRPr="005C6D05">
        <w:rPr>
          <w:sz w:val="26"/>
          <w:szCs w:val="26"/>
        </w:rPr>
        <w:t xml:space="preserve">- просим установить лимит </w:t>
      </w:r>
      <w:r>
        <w:rPr>
          <w:sz w:val="26"/>
          <w:szCs w:val="26"/>
        </w:rPr>
        <w:t xml:space="preserve">условных обязательств на Банк в размере _______рублей, </w:t>
      </w:r>
      <w:r w:rsidRPr="00CE764C">
        <w:rPr>
          <w:i/>
          <w:sz w:val="26"/>
          <w:szCs w:val="26"/>
        </w:rPr>
        <w:t xml:space="preserve">в том числе по кредитным договорам в размере _______рублей и/или по договорам о предоставлении банковской гарантии _______в размере (указать </w:t>
      </w:r>
      <w:r>
        <w:rPr>
          <w:i/>
          <w:sz w:val="26"/>
          <w:szCs w:val="26"/>
        </w:rPr>
        <w:t>в случае применения Фондом данного лимита</w:t>
      </w:r>
      <w:r w:rsidRPr="00832C1B">
        <w:rPr>
          <w:i/>
          <w:sz w:val="26"/>
          <w:szCs w:val="26"/>
        </w:rPr>
        <w:t>).</w:t>
      </w:r>
    </w:p>
    <w:p w:rsidR="00B007CB" w:rsidRPr="00CE764C" w:rsidRDefault="00B007CB" w:rsidP="00B007CB">
      <w:pPr>
        <w:keepLines/>
        <w:ind w:firstLine="709"/>
        <w:jc w:val="both"/>
        <w:rPr>
          <w:i/>
          <w:sz w:val="26"/>
          <w:szCs w:val="26"/>
          <w:highlight w:val="green"/>
        </w:rPr>
      </w:pPr>
      <w:r w:rsidRPr="00CE764C">
        <w:rPr>
          <w:i/>
          <w:sz w:val="26"/>
          <w:szCs w:val="26"/>
        </w:rPr>
        <w:t xml:space="preserve"> </w:t>
      </w:r>
    </w:p>
    <w:p w:rsidR="00B007CB" w:rsidRPr="005C6D05" w:rsidRDefault="00B007CB" w:rsidP="00B007CB">
      <w:pPr>
        <w:keepLines/>
        <w:ind w:firstLine="709"/>
        <w:jc w:val="both"/>
        <w:rPr>
          <w:sz w:val="26"/>
          <w:szCs w:val="26"/>
        </w:rPr>
      </w:pPr>
      <w:r w:rsidRPr="005C6D05">
        <w:rPr>
          <w:sz w:val="26"/>
          <w:szCs w:val="26"/>
        </w:rPr>
        <w:t>Приложение: перечень документов в соответствии с п. 3.</w:t>
      </w:r>
      <w:r>
        <w:rPr>
          <w:sz w:val="26"/>
          <w:szCs w:val="26"/>
        </w:rPr>
        <w:t>2</w:t>
      </w:r>
      <w:r w:rsidRPr="005C6D05">
        <w:rPr>
          <w:sz w:val="26"/>
          <w:szCs w:val="26"/>
        </w:rPr>
        <w:t>. Регламента 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 согласно описи   на ____ листах.</w:t>
      </w:r>
    </w:p>
    <w:p w:rsidR="00B007CB" w:rsidRPr="005C6D05" w:rsidRDefault="00B007CB" w:rsidP="00B007CB">
      <w:pPr>
        <w:keepLines/>
        <w:ind w:firstLine="709"/>
        <w:jc w:val="both"/>
        <w:rPr>
          <w:sz w:val="26"/>
          <w:szCs w:val="26"/>
        </w:rPr>
      </w:pPr>
    </w:p>
    <w:p w:rsidR="00B007CB" w:rsidRPr="005C6D05" w:rsidRDefault="00B007CB" w:rsidP="00B007CB">
      <w:pPr>
        <w:keepLines/>
        <w:ind w:firstLine="709"/>
        <w:jc w:val="both"/>
        <w:rPr>
          <w:sz w:val="26"/>
          <w:szCs w:val="26"/>
        </w:rPr>
      </w:pPr>
    </w:p>
    <w:p w:rsidR="00B007CB" w:rsidRPr="005C6D05" w:rsidRDefault="00B007CB" w:rsidP="00B007CB">
      <w:pPr>
        <w:keepLines/>
        <w:jc w:val="both"/>
        <w:rPr>
          <w:sz w:val="26"/>
          <w:szCs w:val="26"/>
        </w:rPr>
      </w:pPr>
      <w:r w:rsidRPr="005C6D05">
        <w:rPr>
          <w:sz w:val="26"/>
          <w:szCs w:val="26"/>
        </w:rPr>
        <w:t>_____________________                  ________________           _______________________</w:t>
      </w:r>
    </w:p>
    <w:p w:rsidR="00B007CB" w:rsidRPr="005C6D05" w:rsidRDefault="00B007CB" w:rsidP="00B007CB">
      <w:pPr>
        <w:keepLines/>
        <w:jc w:val="both"/>
        <w:rPr>
          <w:sz w:val="26"/>
          <w:szCs w:val="26"/>
          <w:vertAlign w:val="superscript"/>
        </w:rPr>
      </w:pPr>
      <w:r w:rsidRPr="005C6D05">
        <w:rPr>
          <w:sz w:val="26"/>
          <w:szCs w:val="26"/>
          <w:vertAlign w:val="superscript"/>
        </w:rPr>
        <w:t xml:space="preserve">                    (должность)</w:t>
      </w:r>
      <w:r w:rsidRPr="005C6D05">
        <w:rPr>
          <w:sz w:val="26"/>
          <w:szCs w:val="26"/>
          <w:vertAlign w:val="superscript"/>
        </w:rPr>
        <w:tab/>
        <w:t xml:space="preserve">            </w:t>
      </w:r>
      <w:r w:rsidRPr="005C6D05">
        <w:rPr>
          <w:sz w:val="26"/>
          <w:szCs w:val="26"/>
          <w:vertAlign w:val="superscript"/>
        </w:rPr>
        <w:tab/>
      </w:r>
      <w:r w:rsidRPr="005C6D05">
        <w:rPr>
          <w:sz w:val="26"/>
          <w:szCs w:val="26"/>
          <w:vertAlign w:val="superscript"/>
        </w:rPr>
        <w:tab/>
        <w:t xml:space="preserve">                    </w:t>
      </w:r>
      <w:proofErr w:type="gramStart"/>
      <w:r w:rsidRPr="005C6D05">
        <w:rPr>
          <w:sz w:val="26"/>
          <w:szCs w:val="26"/>
          <w:vertAlign w:val="superscript"/>
        </w:rPr>
        <w:t xml:space="preserve">   (</w:t>
      </w:r>
      <w:proofErr w:type="gramEnd"/>
      <w:r w:rsidRPr="005C6D05">
        <w:rPr>
          <w:sz w:val="26"/>
          <w:szCs w:val="26"/>
          <w:vertAlign w:val="superscript"/>
        </w:rPr>
        <w:t>подпись)</w:t>
      </w:r>
      <w:r w:rsidRPr="005C6D05">
        <w:rPr>
          <w:sz w:val="26"/>
          <w:szCs w:val="26"/>
          <w:vertAlign w:val="superscript"/>
        </w:rPr>
        <w:tab/>
      </w:r>
      <w:r w:rsidRPr="005C6D05">
        <w:rPr>
          <w:sz w:val="26"/>
          <w:szCs w:val="26"/>
          <w:vertAlign w:val="superscript"/>
        </w:rPr>
        <w:tab/>
        <w:t xml:space="preserve">                 (расшифровка подписи)</w:t>
      </w:r>
    </w:p>
    <w:p w:rsidR="00B007CB" w:rsidRPr="005C6D05" w:rsidRDefault="00B007CB" w:rsidP="00B007CB">
      <w:pPr>
        <w:keepLines/>
        <w:ind w:firstLine="709"/>
        <w:jc w:val="both"/>
        <w:rPr>
          <w:sz w:val="26"/>
          <w:szCs w:val="26"/>
          <w:vertAlign w:val="superscript"/>
        </w:rPr>
      </w:pPr>
    </w:p>
    <w:p w:rsidR="00B007CB" w:rsidRPr="005C6D05" w:rsidRDefault="00B007CB" w:rsidP="00B007CB">
      <w:pPr>
        <w:keepLines/>
        <w:ind w:firstLine="709"/>
        <w:jc w:val="both"/>
        <w:rPr>
          <w:sz w:val="26"/>
          <w:szCs w:val="26"/>
          <w:highlight w:val="green"/>
        </w:rPr>
      </w:pPr>
    </w:p>
    <w:p w:rsidR="00B007CB" w:rsidRPr="005C6D05" w:rsidRDefault="00B007CB" w:rsidP="00B007CB">
      <w:pPr>
        <w:keepLines/>
        <w:ind w:left="4536"/>
        <w:jc w:val="both"/>
        <w:outlineLvl w:val="0"/>
        <w:rPr>
          <w:sz w:val="26"/>
          <w:szCs w:val="26"/>
          <w:highlight w:val="green"/>
        </w:rPr>
      </w:pPr>
    </w:p>
    <w:p w:rsidR="00B007CB" w:rsidRPr="005C6D05" w:rsidRDefault="00B007CB" w:rsidP="00B007CB">
      <w:pPr>
        <w:keepLines/>
        <w:ind w:left="4536"/>
        <w:jc w:val="both"/>
        <w:outlineLvl w:val="0"/>
        <w:rPr>
          <w:sz w:val="26"/>
          <w:szCs w:val="26"/>
          <w:highlight w:val="green"/>
        </w:rPr>
      </w:pPr>
    </w:p>
    <w:p w:rsidR="00B007CB" w:rsidRPr="005C6D05" w:rsidRDefault="00B007CB" w:rsidP="00B007CB">
      <w:pPr>
        <w:keepLines/>
        <w:ind w:left="4536"/>
        <w:jc w:val="both"/>
        <w:outlineLvl w:val="0"/>
        <w:rPr>
          <w:sz w:val="26"/>
          <w:szCs w:val="26"/>
          <w:highlight w:val="green"/>
        </w:rPr>
      </w:pPr>
    </w:p>
    <w:p w:rsidR="00B007CB" w:rsidRPr="005C6D05" w:rsidRDefault="00B007CB" w:rsidP="00B007CB">
      <w:pPr>
        <w:keepLines/>
        <w:ind w:left="4536"/>
        <w:jc w:val="both"/>
        <w:outlineLvl w:val="0"/>
        <w:rPr>
          <w:sz w:val="26"/>
          <w:szCs w:val="26"/>
          <w:highlight w:val="green"/>
        </w:rPr>
      </w:pPr>
    </w:p>
    <w:p w:rsidR="003B494D" w:rsidRDefault="003B494D">
      <w:bookmarkStart w:id="0" w:name="_GoBack"/>
      <w:bookmarkEnd w:id="0"/>
    </w:p>
    <w:sectPr w:rsidR="003B49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CB" w:rsidRDefault="00B007CB" w:rsidP="00B007CB">
      <w:r>
        <w:separator/>
      </w:r>
    </w:p>
  </w:endnote>
  <w:endnote w:type="continuationSeparator" w:id="0">
    <w:p w:rsidR="00B007CB" w:rsidRDefault="00B007CB" w:rsidP="00B0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CB" w:rsidRDefault="00B007CB" w:rsidP="00B007CB">
      <w:r>
        <w:separator/>
      </w:r>
    </w:p>
  </w:footnote>
  <w:footnote w:type="continuationSeparator" w:id="0">
    <w:p w:rsidR="00B007CB" w:rsidRDefault="00B007CB" w:rsidP="00B007CB">
      <w:r>
        <w:continuationSeparator/>
      </w:r>
    </w:p>
  </w:footnote>
  <w:footnote w:id="1">
    <w:p w:rsidR="00B007CB" w:rsidRDefault="00B007CB" w:rsidP="00B007CB">
      <w:pPr>
        <w:pStyle w:val="a3"/>
      </w:pPr>
      <w:r>
        <w:rPr>
          <w:rStyle w:val="a5"/>
        </w:rPr>
        <w:footnoteRef/>
      </w:r>
      <w:r>
        <w:t xml:space="preserve"> Указать нужное.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CB"/>
    <w:rsid w:val="003B494D"/>
    <w:rsid w:val="00B0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A63F"/>
  <w15:chartTrackingRefBased/>
  <w15:docId w15:val="{DB65C712-5863-4028-B8BB-D273C08A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4"/>
    <w:uiPriority w:val="99"/>
    <w:qFormat/>
    <w:rsid w:val="00B007CB"/>
    <w:rPr>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B007CB"/>
    <w:rPr>
      <w:rFonts w:ascii="Times New Roman" w:eastAsia="Times New Roman" w:hAnsi="Times New Roman" w:cs="Times New Roman"/>
      <w:sz w:val="20"/>
      <w:szCs w:val="20"/>
      <w:lang w:eastAsia="ru-RU"/>
    </w:rPr>
  </w:style>
  <w:style w:type="character" w:styleId="a5">
    <w:name w:val="footnote reference"/>
    <w:uiPriority w:val="99"/>
    <w:rsid w:val="00B00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 Ирина</dc:creator>
  <cp:keywords/>
  <dc:description/>
  <cp:lastModifiedBy>Жиляева Ирина</cp:lastModifiedBy>
  <cp:revision>1</cp:revision>
  <dcterms:created xsi:type="dcterms:W3CDTF">2021-11-29T06:40:00Z</dcterms:created>
  <dcterms:modified xsi:type="dcterms:W3CDTF">2021-11-29T06:41:00Z</dcterms:modified>
</cp:coreProperties>
</file>