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26" w:type="dxa"/>
        <w:tblBorders>
          <w:insideH w:val="single" w:sz="4" w:space="0" w:color="auto"/>
        </w:tblBorders>
        <w:tblLook w:val="04A0" w:firstRow="1" w:lastRow="0" w:firstColumn="1" w:lastColumn="0" w:noHBand="0" w:noVBand="1"/>
      </w:tblPr>
      <w:tblGrid>
        <w:gridCol w:w="4823"/>
        <w:gridCol w:w="4958"/>
      </w:tblGrid>
      <w:tr w:rsidR="003448BA" w:rsidTr="00F30767">
        <w:tc>
          <w:tcPr>
            <w:tcW w:w="4823" w:type="dxa"/>
            <w:hideMark/>
          </w:tcPr>
          <w:p w:rsidR="003448BA" w:rsidRDefault="003448BA" w:rsidP="00F30767">
            <w:pPr>
              <w:keepNext/>
              <w:keepLines/>
              <w:spacing w:before="200"/>
              <w:outlineLvl w:val="4"/>
              <w:rPr>
                <w:rFonts w:ascii="Cambria" w:hAnsi="Cambria"/>
                <w:b/>
                <w:color w:val="243F60"/>
                <w:sz w:val="20"/>
                <w:szCs w:val="20"/>
              </w:rPr>
            </w:pPr>
            <w:r>
              <w:rPr>
                <w:rFonts w:ascii="Cambria" w:hAnsi="Cambria"/>
                <w:b/>
                <w:color w:val="243F60"/>
                <w:sz w:val="20"/>
                <w:szCs w:val="20"/>
              </w:rPr>
              <w:t>СОГЛАСОВАН</w:t>
            </w:r>
            <w:r>
              <w:rPr>
                <w:rFonts w:ascii="Cambria" w:hAnsi="Cambria"/>
                <w:b/>
                <w:color w:val="243F60"/>
                <w:sz w:val="20"/>
                <w:szCs w:val="20"/>
              </w:rPr>
              <w:t>А</w:t>
            </w:r>
          </w:p>
          <w:p w:rsidR="003448BA" w:rsidRDefault="003448BA" w:rsidP="00F30767">
            <w:pPr>
              <w:jc w:val="both"/>
              <w:rPr>
                <w:sz w:val="20"/>
                <w:szCs w:val="20"/>
              </w:rPr>
            </w:pPr>
            <w:r>
              <w:rPr>
                <w:sz w:val="20"/>
                <w:szCs w:val="20"/>
              </w:rPr>
              <w:t xml:space="preserve">в новой редакции решением </w:t>
            </w:r>
            <w:proofErr w:type="gramStart"/>
            <w:r>
              <w:rPr>
                <w:sz w:val="20"/>
                <w:szCs w:val="20"/>
              </w:rPr>
              <w:t>Наблюдательного  Совета</w:t>
            </w:r>
            <w:proofErr w:type="gramEnd"/>
            <w:r>
              <w:rPr>
                <w:sz w:val="20"/>
                <w:szCs w:val="20"/>
              </w:rPr>
              <w:t xml:space="preserve"> некоммерческой организации «Гарантийный фонд для субъектов малого и среднего предпринимательства Оренбургской области (</w:t>
            </w:r>
            <w:proofErr w:type="spellStart"/>
            <w:r>
              <w:rPr>
                <w:sz w:val="20"/>
                <w:szCs w:val="20"/>
              </w:rPr>
              <w:t>микрокредитная</w:t>
            </w:r>
            <w:proofErr w:type="spellEnd"/>
            <w:r>
              <w:rPr>
                <w:sz w:val="20"/>
                <w:szCs w:val="20"/>
              </w:rPr>
              <w:t xml:space="preserve"> компания)» от «21» декабря 2021 года, протокол № 56</w:t>
            </w:r>
          </w:p>
        </w:tc>
        <w:tc>
          <w:tcPr>
            <w:tcW w:w="4958" w:type="dxa"/>
            <w:hideMark/>
          </w:tcPr>
          <w:p w:rsidR="003448BA" w:rsidRDefault="003448BA" w:rsidP="00F30767">
            <w:pPr>
              <w:keepNext/>
              <w:keepLines/>
              <w:spacing w:before="200"/>
              <w:outlineLvl w:val="4"/>
              <w:rPr>
                <w:rFonts w:ascii="Cambria" w:hAnsi="Cambria"/>
                <w:b/>
                <w:color w:val="243F60"/>
                <w:sz w:val="20"/>
                <w:szCs w:val="20"/>
              </w:rPr>
            </w:pPr>
            <w:r>
              <w:rPr>
                <w:rFonts w:ascii="Cambria" w:hAnsi="Cambria"/>
                <w:b/>
                <w:color w:val="243F60"/>
                <w:sz w:val="20"/>
                <w:szCs w:val="20"/>
              </w:rPr>
              <w:t>УТВЕРЖДЕН</w:t>
            </w:r>
            <w:r>
              <w:rPr>
                <w:rFonts w:ascii="Cambria" w:hAnsi="Cambria"/>
                <w:b/>
                <w:color w:val="243F60"/>
                <w:sz w:val="20"/>
                <w:szCs w:val="20"/>
              </w:rPr>
              <w:t>А</w:t>
            </w:r>
            <w:bookmarkStart w:id="0" w:name="_GoBack"/>
            <w:bookmarkEnd w:id="0"/>
          </w:p>
          <w:p w:rsidR="003448BA" w:rsidRDefault="003448BA" w:rsidP="00F30767">
            <w:pPr>
              <w:jc w:val="both"/>
            </w:pPr>
            <w:r>
              <w:rPr>
                <w:sz w:val="20"/>
                <w:szCs w:val="20"/>
              </w:rPr>
              <w:t>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w:t>
            </w:r>
            <w:proofErr w:type="spellStart"/>
            <w:r>
              <w:rPr>
                <w:sz w:val="20"/>
                <w:szCs w:val="20"/>
              </w:rPr>
              <w:t>микрокредитная</w:t>
            </w:r>
            <w:proofErr w:type="spellEnd"/>
            <w:r>
              <w:rPr>
                <w:sz w:val="20"/>
                <w:szCs w:val="20"/>
              </w:rPr>
              <w:t xml:space="preserve"> компания)» от «27» декабря 2021 года № 152</w:t>
            </w:r>
          </w:p>
        </w:tc>
      </w:tr>
    </w:tbl>
    <w:p w:rsidR="00D76EBC" w:rsidRDefault="00D76EBC" w:rsidP="00874CB2">
      <w:pPr>
        <w:keepLines/>
        <w:ind w:firstLine="709"/>
        <w:jc w:val="center"/>
        <w:rPr>
          <w:b/>
          <w:sz w:val="26"/>
          <w:szCs w:val="26"/>
        </w:rPr>
      </w:pPr>
    </w:p>
    <w:p w:rsidR="003448BA" w:rsidRPr="005C6D05" w:rsidRDefault="003448BA" w:rsidP="00874CB2">
      <w:pPr>
        <w:keepLines/>
        <w:ind w:firstLine="709"/>
        <w:jc w:val="center"/>
        <w:rPr>
          <w:b/>
          <w:sz w:val="26"/>
          <w:szCs w:val="26"/>
        </w:rPr>
      </w:pPr>
    </w:p>
    <w:p w:rsidR="003C068B" w:rsidRPr="008124F3" w:rsidRDefault="003C068B" w:rsidP="00874CB2">
      <w:pPr>
        <w:keepLines/>
        <w:jc w:val="center"/>
        <w:rPr>
          <w:b/>
          <w:sz w:val="28"/>
          <w:szCs w:val="26"/>
        </w:rPr>
      </w:pPr>
      <w:r w:rsidRPr="008124F3">
        <w:rPr>
          <w:b/>
          <w:sz w:val="28"/>
          <w:szCs w:val="26"/>
        </w:rPr>
        <w:t>ПРОГРАММА ДЕЯТЕЛЬНОСТИ</w:t>
      </w:r>
    </w:p>
    <w:p w:rsidR="00914B5E" w:rsidRPr="008124F3" w:rsidRDefault="00914B5E" w:rsidP="00874CB2">
      <w:pPr>
        <w:keepLines/>
        <w:jc w:val="center"/>
        <w:rPr>
          <w:b/>
          <w:sz w:val="28"/>
          <w:szCs w:val="26"/>
        </w:rPr>
      </w:pPr>
      <w:r w:rsidRPr="008124F3">
        <w:rPr>
          <w:b/>
          <w:sz w:val="28"/>
          <w:szCs w:val="26"/>
        </w:rPr>
        <w:t xml:space="preserve">некоммерческой организацией «Гарантийный фонд для субъектов </w:t>
      </w:r>
    </w:p>
    <w:p w:rsidR="00914B5E" w:rsidRPr="008124F3" w:rsidRDefault="00914B5E" w:rsidP="00874CB2">
      <w:pPr>
        <w:keepLines/>
        <w:jc w:val="center"/>
        <w:rPr>
          <w:b/>
          <w:sz w:val="28"/>
          <w:szCs w:val="26"/>
        </w:rPr>
      </w:pPr>
      <w:r w:rsidRPr="008124F3">
        <w:rPr>
          <w:b/>
          <w:sz w:val="28"/>
          <w:szCs w:val="26"/>
        </w:rPr>
        <w:t>малого и среднего предпринимательства Оренбургской области</w:t>
      </w:r>
      <w:r w:rsidR="0004508D" w:rsidRPr="008124F3">
        <w:rPr>
          <w:b/>
          <w:sz w:val="28"/>
          <w:szCs w:val="26"/>
        </w:rPr>
        <w:t xml:space="preserve"> (</w:t>
      </w:r>
      <w:proofErr w:type="spellStart"/>
      <w:r w:rsidR="0004508D" w:rsidRPr="008124F3">
        <w:rPr>
          <w:b/>
          <w:sz w:val="28"/>
          <w:szCs w:val="26"/>
        </w:rPr>
        <w:t>микро</w:t>
      </w:r>
      <w:r w:rsidR="003C068B" w:rsidRPr="008124F3">
        <w:rPr>
          <w:b/>
          <w:sz w:val="28"/>
          <w:szCs w:val="26"/>
        </w:rPr>
        <w:t>кредитная</w:t>
      </w:r>
      <w:proofErr w:type="spellEnd"/>
      <w:r w:rsidR="003C068B" w:rsidRPr="008124F3">
        <w:rPr>
          <w:b/>
          <w:sz w:val="28"/>
          <w:szCs w:val="26"/>
        </w:rPr>
        <w:t xml:space="preserve"> компания</w:t>
      </w:r>
      <w:r w:rsidR="0004508D" w:rsidRPr="008124F3">
        <w:rPr>
          <w:b/>
          <w:sz w:val="28"/>
          <w:szCs w:val="26"/>
        </w:rPr>
        <w:t>)</w:t>
      </w:r>
      <w:r w:rsidRPr="008124F3">
        <w:rPr>
          <w:b/>
          <w:sz w:val="28"/>
          <w:szCs w:val="26"/>
        </w:rPr>
        <w:t>»</w:t>
      </w:r>
    </w:p>
    <w:p w:rsidR="00914B5E" w:rsidRPr="008124F3" w:rsidRDefault="003C068B" w:rsidP="00874CB2">
      <w:pPr>
        <w:keepLines/>
        <w:jc w:val="center"/>
        <w:rPr>
          <w:b/>
          <w:sz w:val="28"/>
          <w:szCs w:val="26"/>
        </w:rPr>
      </w:pPr>
      <w:r w:rsidRPr="008124F3">
        <w:rPr>
          <w:b/>
          <w:sz w:val="28"/>
          <w:szCs w:val="26"/>
        </w:rPr>
        <w:t xml:space="preserve">на </w:t>
      </w:r>
      <w:proofErr w:type="gramStart"/>
      <w:r w:rsidRPr="008124F3">
        <w:rPr>
          <w:b/>
          <w:sz w:val="28"/>
          <w:szCs w:val="26"/>
        </w:rPr>
        <w:t>20</w:t>
      </w:r>
      <w:r w:rsidR="00B71178" w:rsidRPr="008124F3">
        <w:rPr>
          <w:b/>
          <w:sz w:val="28"/>
          <w:szCs w:val="26"/>
        </w:rPr>
        <w:t>20</w:t>
      </w:r>
      <w:r w:rsidRPr="008124F3">
        <w:rPr>
          <w:b/>
          <w:sz w:val="28"/>
          <w:szCs w:val="26"/>
        </w:rPr>
        <w:t xml:space="preserve">  -</w:t>
      </w:r>
      <w:proofErr w:type="gramEnd"/>
      <w:r w:rsidRPr="008124F3">
        <w:rPr>
          <w:b/>
          <w:sz w:val="28"/>
          <w:szCs w:val="26"/>
        </w:rPr>
        <w:t xml:space="preserve"> 20</w:t>
      </w:r>
      <w:r w:rsidR="00B71178" w:rsidRPr="008124F3">
        <w:rPr>
          <w:b/>
          <w:sz w:val="28"/>
          <w:szCs w:val="26"/>
        </w:rPr>
        <w:t>22</w:t>
      </w:r>
      <w:r w:rsidRPr="008124F3">
        <w:rPr>
          <w:b/>
          <w:sz w:val="28"/>
          <w:szCs w:val="26"/>
        </w:rPr>
        <w:t xml:space="preserve"> годы</w:t>
      </w:r>
    </w:p>
    <w:p w:rsidR="009461ED" w:rsidRPr="008124F3" w:rsidRDefault="009461ED" w:rsidP="00874CB2">
      <w:pPr>
        <w:keepLines/>
        <w:jc w:val="center"/>
        <w:rPr>
          <w:b/>
          <w:sz w:val="28"/>
          <w:szCs w:val="26"/>
        </w:rPr>
      </w:pPr>
    </w:p>
    <w:p w:rsidR="00933935" w:rsidRPr="008124F3" w:rsidRDefault="00933935" w:rsidP="00874CB2">
      <w:pPr>
        <w:keepLines/>
        <w:spacing w:after="120"/>
        <w:jc w:val="center"/>
        <w:rPr>
          <w:b/>
          <w:sz w:val="28"/>
          <w:szCs w:val="26"/>
        </w:rPr>
      </w:pPr>
      <w:r w:rsidRPr="008124F3">
        <w:rPr>
          <w:b/>
          <w:sz w:val="28"/>
          <w:szCs w:val="26"/>
        </w:rPr>
        <w:t>1. О</w:t>
      </w:r>
      <w:r w:rsidR="009461ED" w:rsidRPr="008124F3">
        <w:rPr>
          <w:b/>
          <w:sz w:val="28"/>
          <w:szCs w:val="26"/>
        </w:rPr>
        <w:t>бщие положения.</w:t>
      </w:r>
    </w:p>
    <w:p w:rsidR="003C068B" w:rsidRPr="008124F3" w:rsidRDefault="003C068B" w:rsidP="005F032F">
      <w:pPr>
        <w:keepLines/>
        <w:ind w:firstLine="567"/>
        <w:jc w:val="both"/>
        <w:rPr>
          <w:bCs/>
          <w:sz w:val="28"/>
          <w:szCs w:val="26"/>
        </w:rPr>
      </w:pPr>
      <w:r w:rsidRPr="008124F3">
        <w:rPr>
          <w:bCs/>
          <w:sz w:val="28"/>
          <w:szCs w:val="26"/>
        </w:rPr>
        <w:t>Программа деятельности некоммерческой организации «Гарантийный фонд для субъектов малого и среднего предпринимательства Оренбургской области (</w:t>
      </w:r>
      <w:proofErr w:type="spellStart"/>
      <w:r w:rsidRPr="008124F3">
        <w:rPr>
          <w:bCs/>
          <w:sz w:val="28"/>
          <w:szCs w:val="26"/>
        </w:rPr>
        <w:t>микрокредитная</w:t>
      </w:r>
      <w:proofErr w:type="spellEnd"/>
      <w:r w:rsidRPr="008124F3">
        <w:rPr>
          <w:bCs/>
          <w:sz w:val="28"/>
          <w:szCs w:val="26"/>
        </w:rPr>
        <w:t xml:space="preserve"> компания)»</w:t>
      </w:r>
      <w:r w:rsidR="007A3CE8" w:rsidRPr="008124F3">
        <w:rPr>
          <w:bCs/>
          <w:sz w:val="28"/>
          <w:szCs w:val="26"/>
        </w:rPr>
        <w:t xml:space="preserve"> </w:t>
      </w:r>
      <w:r w:rsidRPr="008124F3">
        <w:rPr>
          <w:bCs/>
          <w:sz w:val="28"/>
          <w:szCs w:val="26"/>
        </w:rPr>
        <w:t>на 20</w:t>
      </w:r>
      <w:r w:rsidR="00B71178" w:rsidRPr="008124F3">
        <w:rPr>
          <w:bCs/>
          <w:sz w:val="28"/>
          <w:szCs w:val="26"/>
        </w:rPr>
        <w:t>20</w:t>
      </w:r>
      <w:r w:rsidRPr="008124F3">
        <w:rPr>
          <w:bCs/>
          <w:sz w:val="28"/>
          <w:szCs w:val="26"/>
        </w:rPr>
        <w:t xml:space="preserve"> – 20</w:t>
      </w:r>
      <w:r w:rsidR="00B71178" w:rsidRPr="008124F3">
        <w:rPr>
          <w:bCs/>
          <w:sz w:val="28"/>
          <w:szCs w:val="26"/>
        </w:rPr>
        <w:t>22</w:t>
      </w:r>
      <w:r w:rsidRPr="008124F3">
        <w:rPr>
          <w:bCs/>
          <w:sz w:val="28"/>
          <w:szCs w:val="26"/>
        </w:rPr>
        <w:t xml:space="preserve"> годы (далее – Программа) подготовлена в соответствии с требованиями Приказа Минэкономразвития России от 28.11.2016 года №763 «Об утверждении требований к фондам содействия кредитованию (гарантийным фондам, фондам поручительств) и их де</w:t>
      </w:r>
      <w:r w:rsidR="00D46210">
        <w:rPr>
          <w:bCs/>
          <w:sz w:val="28"/>
          <w:szCs w:val="26"/>
        </w:rPr>
        <w:t>я</w:t>
      </w:r>
      <w:r w:rsidRPr="008124F3">
        <w:rPr>
          <w:bCs/>
          <w:sz w:val="28"/>
          <w:szCs w:val="26"/>
        </w:rPr>
        <w:t>тельности</w:t>
      </w:r>
      <w:r w:rsidR="008A2ABB" w:rsidRPr="008124F3">
        <w:rPr>
          <w:bCs/>
          <w:sz w:val="28"/>
          <w:szCs w:val="26"/>
        </w:rPr>
        <w:t>»</w:t>
      </w:r>
      <w:r w:rsidRPr="008124F3">
        <w:rPr>
          <w:bCs/>
          <w:sz w:val="28"/>
          <w:szCs w:val="26"/>
        </w:rPr>
        <w:t>.</w:t>
      </w:r>
    </w:p>
    <w:p w:rsidR="007A3CE8" w:rsidRPr="008124F3" w:rsidRDefault="003C068B" w:rsidP="005F032F">
      <w:pPr>
        <w:keepLines/>
        <w:ind w:firstLine="567"/>
        <w:jc w:val="both"/>
        <w:rPr>
          <w:bCs/>
          <w:sz w:val="28"/>
          <w:szCs w:val="26"/>
        </w:rPr>
      </w:pPr>
      <w:r w:rsidRPr="008124F3">
        <w:rPr>
          <w:bCs/>
          <w:sz w:val="28"/>
          <w:szCs w:val="26"/>
        </w:rPr>
        <w:t xml:space="preserve"> </w:t>
      </w:r>
      <w:r w:rsidR="00D46210" w:rsidRPr="000E147C">
        <w:rPr>
          <w:bCs/>
          <w:sz w:val="28"/>
          <w:szCs w:val="26"/>
        </w:rPr>
        <w:t xml:space="preserve">Настоящая </w:t>
      </w:r>
      <w:r w:rsidR="007A3CE8" w:rsidRPr="008124F3">
        <w:rPr>
          <w:bCs/>
          <w:sz w:val="28"/>
          <w:szCs w:val="26"/>
        </w:rPr>
        <w:t>Программа разработана</w:t>
      </w:r>
      <w:r w:rsidR="00D46210" w:rsidRPr="000E147C">
        <w:rPr>
          <w:bCs/>
          <w:sz w:val="28"/>
          <w:szCs w:val="26"/>
        </w:rPr>
        <w:t xml:space="preserve"> в</w:t>
      </w:r>
      <w:r w:rsidR="007A3CE8" w:rsidRPr="008124F3">
        <w:rPr>
          <w:bCs/>
          <w:sz w:val="28"/>
          <w:szCs w:val="26"/>
        </w:rPr>
        <w:t xml:space="preserve"> целях</w:t>
      </w:r>
      <w:r w:rsidR="00D46210" w:rsidRPr="000E147C">
        <w:rPr>
          <w:bCs/>
          <w:sz w:val="28"/>
          <w:szCs w:val="26"/>
        </w:rPr>
        <w:t xml:space="preserve"> реализации</w:t>
      </w:r>
      <w:r w:rsidR="0044258D" w:rsidRPr="000E147C">
        <w:rPr>
          <w:bCs/>
          <w:sz w:val="28"/>
          <w:szCs w:val="26"/>
        </w:rPr>
        <w:t xml:space="preserve"> некоммерческой </w:t>
      </w:r>
      <w:r w:rsidR="00D46210" w:rsidRPr="000E147C">
        <w:rPr>
          <w:bCs/>
          <w:sz w:val="28"/>
          <w:szCs w:val="26"/>
        </w:rPr>
        <w:t xml:space="preserve"> </w:t>
      </w:r>
      <w:r w:rsidR="0044258D" w:rsidRPr="000E147C">
        <w:rPr>
          <w:bCs/>
          <w:sz w:val="28"/>
          <w:szCs w:val="26"/>
        </w:rPr>
        <w:t>организацией «Гарантийный фонд для субъектов малого и среднего предпринимательства Оренбургской области (</w:t>
      </w:r>
      <w:proofErr w:type="spellStart"/>
      <w:r w:rsidR="0044258D" w:rsidRPr="000E147C">
        <w:rPr>
          <w:bCs/>
          <w:sz w:val="28"/>
          <w:szCs w:val="26"/>
        </w:rPr>
        <w:t>микрокредитная</w:t>
      </w:r>
      <w:proofErr w:type="spellEnd"/>
      <w:r w:rsidR="0044258D" w:rsidRPr="000E147C">
        <w:rPr>
          <w:bCs/>
          <w:sz w:val="28"/>
          <w:szCs w:val="26"/>
        </w:rPr>
        <w:t xml:space="preserve"> компания)» </w:t>
      </w:r>
      <w:r w:rsidR="00D46210" w:rsidRPr="000E147C">
        <w:rPr>
          <w:bCs/>
          <w:sz w:val="28"/>
          <w:szCs w:val="26"/>
        </w:rPr>
        <w:t>мероприятий</w:t>
      </w:r>
      <w:r w:rsidR="0044258D" w:rsidRPr="000E147C">
        <w:rPr>
          <w:bCs/>
          <w:sz w:val="28"/>
          <w:szCs w:val="26"/>
        </w:rPr>
        <w:t xml:space="preserve">,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а также </w:t>
      </w:r>
      <w:r w:rsidR="007A3CE8" w:rsidRPr="008124F3">
        <w:rPr>
          <w:bCs/>
          <w:sz w:val="28"/>
          <w:szCs w:val="26"/>
        </w:rPr>
        <w:t>стратегического обеспечения деятельности по предоставлению поручительств субъектам малого и среднего предпринимательства (далее – СМСП</w:t>
      </w:r>
      <w:r w:rsidR="006730CA">
        <w:rPr>
          <w:bCs/>
          <w:sz w:val="28"/>
          <w:szCs w:val="26"/>
        </w:rPr>
        <w:t xml:space="preserve"> и/или субъекты МСП</w:t>
      </w:r>
      <w:r w:rsidR="007A3CE8" w:rsidRPr="008124F3">
        <w:rPr>
          <w:bCs/>
          <w:sz w:val="28"/>
          <w:szCs w:val="26"/>
        </w:rPr>
        <w:t>) и организациям, образующим инфраструктуру поддержки СМСП (далее – организации инфраструктуры поддержки)</w:t>
      </w:r>
      <w:r w:rsidR="006730CA">
        <w:rPr>
          <w:bCs/>
          <w:sz w:val="28"/>
          <w:szCs w:val="26"/>
        </w:rPr>
        <w:t>, а также физическим лицам, применяющим специальный налоговый режим «Налог на профессиональный доход»</w:t>
      </w:r>
      <w:r w:rsidR="007A3CE8" w:rsidRPr="008124F3">
        <w:rPr>
          <w:bCs/>
          <w:sz w:val="28"/>
          <w:szCs w:val="26"/>
        </w:rPr>
        <w:t xml:space="preserve"> в Оренбургской области на трехлетний период и включает в себя:</w:t>
      </w:r>
    </w:p>
    <w:p w:rsidR="00D0416B" w:rsidRPr="008124F3" w:rsidRDefault="00CC679D" w:rsidP="005F032F">
      <w:pPr>
        <w:keepLines/>
        <w:ind w:firstLine="567"/>
        <w:jc w:val="both"/>
        <w:rPr>
          <w:bCs/>
          <w:sz w:val="28"/>
          <w:szCs w:val="26"/>
        </w:rPr>
      </w:pPr>
      <w:r w:rsidRPr="008124F3">
        <w:rPr>
          <w:bCs/>
          <w:sz w:val="28"/>
          <w:szCs w:val="26"/>
        </w:rPr>
        <w:t xml:space="preserve">- </w:t>
      </w:r>
      <w:proofErr w:type="gramStart"/>
      <w:r w:rsidR="007A3CE8" w:rsidRPr="008124F3">
        <w:rPr>
          <w:bCs/>
          <w:sz w:val="28"/>
          <w:szCs w:val="26"/>
        </w:rPr>
        <w:t xml:space="preserve">Анализ </w:t>
      </w:r>
      <w:r w:rsidR="003C068B" w:rsidRPr="008124F3">
        <w:rPr>
          <w:bCs/>
          <w:sz w:val="28"/>
          <w:szCs w:val="26"/>
        </w:rPr>
        <w:t xml:space="preserve"> </w:t>
      </w:r>
      <w:r w:rsidR="007A3CE8" w:rsidRPr="008124F3">
        <w:rPr>
          <w:bCs/>
          <w:sz w:val="28"/>
          <w:szCs w:val="26"/>
        </w:rPr>
        <w:t>деятельности</w:t>
      </w:r>
      <w:proofErr w:type="gramEnd"/>
      <w:r w:rsidR="007A3CE8" w:rsidRPr="008124F3">
        <w:rPr>
          <w:bCs/>
          <w:sz w:val="28"/>
          <w:szCs w:val="26"/>
        </w:rPr>
        <w:t xml:space="preserve"> некоммерческой организации «Гарантийный фонд для субъектов малого и среднего предпринимательства Оренбургской области (</w:t>
      </w:r>
      <w:proofErr w:type="spellStart"/>
      <w:r w:rsidR="007A3CE8" w:rsidRPr="008124F3">
        <w:rPr>
          <w:bCs/>
          <w:sz w:val="28"/>
          <w:szCs w:val="26"/>
        </w:rPr>
        <w:t>микрокредитная</w:t>
      </w:r>
      <w:proofErr w:type="spellEnd"/>
      <w:r w:rsidR="007A3CE8" w:rsidRPr="008124F3">
        <w:rPr>
          <w:bCs/>
          <w:sz w:val="28"/>
          <w:szCs w:val="26"/>
        </w:rPr>
        <w:t xml:space="preserve"> компания)» (далее – Фонд).</w:t>
      </w:r>
    </w:p>
    <w:p w:rsidR="007A3CE8" w:rsidRPr="008124F3" w:rsidRDefault="00CC679D" w:rsidP="005F032F">
      <w:pPr>
        <w:keepLines/>
        <w:ind w:firstLine="567"/>
        <w:jc w:val="both"/>
        <w:rPr>
          <w:bCs/>
          <w:sz w:val="28"/>
          <w:szCs w:val="26"/>
        </w:rPr>
      </w:pPr>
      <w:r w:rsidRPr="008124F3">
        <w:rPr>
          <w:bCs/>
          <w:sz w:val="28"/>
          <w:szCs w:val="26"/>
        </w:rPr>
        <w:t xml:space="preserve">- </w:t>
      </w:r>
      <w:r w:rsidR="007A3CE8" w:rsidRPr="008124F3">
        <w:rPr>
          <w:bCs/>
          <w:sz w:val="28"/>
          <w:szCs w:val="26"/>
        </w:rPr>
        <w:t>Ежегодные целевые значения ключевых показателей эффективности деятельности Фонда.</w:t>
      </w:r>
    </w:p>
    <w:p w:rsidR="007A3CE8" w:rsidRPr="008124F3" w:rsidRDefault="00CC679D" w:rsidP="005F032F">
      <w:pPr>
        <w:keepLines/>
        <w:ind w:firstLine="567"/>
        <w:jc w:val="both"/>
        <w:rPr>
          <w:bCs/>
          <w:sz w:val="28"/>
          <w:szCs w:val="26"/>
        </w:rPr>
      </w:pPr>
      <w:r w:rsidRPr="008124F3">
        <w:rPr>
          <w:bCs/>
          <w:sz w:val="28"/>
          <w:szCs w:val="26"/>
        </w:rPr>
        <w:t xml:space="preserve">- </w:t>
      </w:r>
      <w:r w:rsidR="007A3CE8" w:rsidRPr="008124F3">
        <w:rPr>
          <w:bCs/>
          <w:sz w:val="28"/>
          <w:szCs w:val="26"/>
        </w:rPr>
        <w:t>Мероприятия по продвижению гарантийных продуктов, расширению партнерской сети и позиционированию Фонда.</w:t>
      </w:r>
    </w:p>
    <w:p w:rsidR="007A3CE8" w:rsidRPr="008124F3" w:rsidRDefault="00CC679D" w:rsidP="005F032F">
      <w:pPr>
        <w:keepLines/>
        <w:ind w:firstLine="567"/>
        <w:jc w:val="both"/>
        <w:rPr>
          <w:bCs/>
          <w:sz w:val="28"/>
          <w:szCs w:val="26"/>
        </w:rPr>
      </w:pPr>
      <w:r w:rsidRPr="008124F3">
        <w:rPr>
          <w:bCs/>
          <w:sz w:val="28"/>
          <w:szCs w:val="26"/>
        </w:rPr>
        <w:t xml:space="preserve">- </w:t>
      </w:r>
      <w:r w:rsidR="007A3CE8" w:rsidRPr="008124F3">
        <w:rPr>
          <w:bCs/>
          <w:sz w:val="28"/>
          <w:szCs w:val="26"/>
        </w:rPr>
        <w:t>Комплекс мероприятий по достижению целевых значений ключевых показателей эффективности деятельности Фонда.</w:t>
      </w:r>
    </w:p>
    <w:p w:rsidR="00957489" w:rsidRPr="008124F3" w:rsidRDefault="00957489" w:rsidP="005F032F">
      <w:pPr>
        <w:keepLines/>
        <w:ind w:firstLine="567"/>
        <w:jc w:val="both"/>
        <w:rPr>
          <w:bCs/>
          <w:sz w:val="28"/>
          <w:szCs w:val="26"/>
        </w:rPr>
      </w:pPr>
      <w:r w:rsidRPr="008124F3">
        <w:rPr>
          <w:bCs/>
          <w:sz w:val="28"/>
          <w:szCs w:val="26"/>
        </w:rPr>
        <w:lastRenderedPageBreak/>
        <w:t xml:space="preserve">Настоящая Программа, изменения и дополнения в Программу утверждаются высшим коллегиальным органом управления Фонда (далее – Наблюдательный совет). Предложения о внесении изменений и дополнений </w:t>
      </w:r>
      <w:proofErr w:type="gramStart"/>
      <w:r w:rsidRPr="008124F3">
        <w:rPr>
          <w:bCs/>
          <w:sz w:val="28"/>
          <w:szCs w:val="26"/>
        </w:rPr>
        <w:t>в  Программу</w:t>
      </w:r>
      <w:proofErr w:type="gramEnd"/>
      <w:r w:rsidRPr="008124F3">
        <w:rPr>
          <w:bCs/>
          <w:sz w:val="28"/>
          <w:szCs w:val="26"/>
        </w:rPr>
        <w:t xml:space="preserve"> могут вноситься директором Фонда, членами Наблюдательного совета Фонда и членами Попечительского совета Фонда.</w:t>
      </w:r>
    </w:p>
    <w:p w:rsidR="00957489" w:rsidRPr="008124F3" w:rsidRDefault="00957489" w:rsidP="005F032F">
      <w:pPr>
        <w:keepLines/>
        <w:ind w:firstLine="567"/>
        <w:jc w:val="both"/>
        <w:rPr>
          <w:bCs/>
          <w:sz w:val="28"/>
          <w:szCs w:val="26"/>
        </w:rPr>
      </w:pPr>
      <w:r w:rsidRPr="008124F3">
        <w:rPr>
          <w:bCs/>
          <w:sz w:val="28"/>
          <w:szCs w:val="26"/>
        </w:rPr>
        <w:t>Если в результате изменения нормативных актов Российской Федерации отдельные статьи Программы противоречат указанным изменениям, эти статьи Программы утрачивают силу, и до момента внесения соответствующих изменений в Программу, Фонд руководствуется в своей деятельности требованиями нормативных актов Российской Федерации.</w:t>
      </w:r>
    </w:p>
    <w:p w:rsidR="0009753C" w:rsidRPr="008124F3" w:rsidRDefault="0009753C" w:rsidP="005F032F">
      <w:pPr>
        <w:keepLines/>
        <w:ind w:firstLine="567"/>
        <w:jc w:val="both"/>
        <w:rPr>
          <w:bCs/>
          <w:sz w:val="28"/>
          <w:szCs w:val="26"/>
        </w:rPr>
      </w:pPr>
    </w:p>
    <w:p w:rsidR="0009753C" w:rsidRPr="008124F3" w:rsidRDefault="0009753C" w:rsidP="005F032F">
      <w:pPr>
        <w:keepLines/>
        <w:ind w:firstLine="567"/>
        <w:jc w:val="center"/>
        <w:rPr>
          <w:b/>
          <w:bCs/>
          <w:sz w:val="28"/>
          <w:szCs w:val="26"/>
        </w:rPr>
      </w:pPr>
      <w:r w:rsidRPr="008124F3">
        <w:rPr>
          <w:b/>
          <w:bCs/>
          <w:sz w:val="28"/>
          <w:szCs w:val="26"/>
        </w:rPr>
        <w:t>2. Анализ деятельности Фонда</w:t>
      </w:r>
    </w:p>
    <w:p w:rsidR="0009753C" w:rsidRPr="008124F3" w:rsidRDefault="0009753C" w:rsidP="005F032F">
      <w:pPr>
        <w:keepLines/>
        <w:ind w:firstLine="567"/>
        <w:jc w:val="center"/>
        <w:rPr>
          <w:b/>
          <w:bCs/>
          <w:sz w:val="28"/>
          <w:szCs w:val="26"/>
        </w:rPr>
      </w:pPr>
    </w:p>
    <w:p w:rsidR="0009753C" w:rsidRPr="008124F3" w:rsidRDefault="0009753C" w:rsidP="005F032F">
      <w:pPr>
        <w:keepLines/>
        <w:ind w:firstLine="567"/>
        <w:jc w:val="both"/>
        <w:rPr>
          <w:sz w:val="28"/>
          <w:szCs w:val="26"/>
        </w:rPr>
      </w:pPr>
      <w:r w:rsidRPr="008124F3">
        <w:rPr>
          <w:bCs/>
          <w:sz w:val="28"/>
          <w:szCs w:val="26"/>
        </w:rPr>
        <w:t>Некоммерческая организация «Гарантийный фонд для субъектов малого и среднего предпринимательства Оренбургской области (</w:t>
      </w:r>
      <w:proofErr w:type="spellStart"/>
      <w:r w:rsidRPr="008124F3">
        <w:rPr>
          <w:bCs/>
          <w:sz w:val="28"/>
          <w:szCs w:val="26"/>
        </w:rPr>
        <w:t>микрокредитная</w:t>
      </w:r>
      <w:proofErr w:type="spellEnd"/>
      <w:r w:rsidRPr="008124F3">
        <w:rPr>
          <w:bCs/>
          <w:sz w:val="28"/>
          <w:szCs w:val="26"/>
        </w:rPr>
        <w:t xml:space="preserve"> компания)» </w:t>
      </w:r>
      <w:r w:rsidR="00602663" w:rsidRPr="008124F3">
        <w:rPr>
          <w:bCs/>
          <w:sz w:val="28"/>
          <w:szCs w:val="26"/>
        </w:rPr>
        <w:t xml:space="preserve">создана в соответствии с Указом Губернатора Оренбургской области от 02.12.2008 г. №146-ук «О создании </w:t>
      </w:r>
      <w:r w:rsidR="00602663" w:rsidRPr="008124F3">
        <w:rPr>
          <w:sz w:val="28"/>
          <w:szCs w:val="26"/>
        </w:rPr>
        <w:t>некоммерческой организации "Гарантийный фонд для субъектов малого и среднего предпринимательства Оренбургской области" и действует на основании Устава</w:t>
      </w:r>
      <w:r w:rsidR="005F032F" w:rsidRPr="008124F3">
        <w:rPr>
          <w:sz w:val="28"/>
          <w:szCs w:val="26"/>
        </w:rPr>
        <w:t>. В Уставе определены основные виды деятельности Фонда, порядок формирования и полномочия органов управления Фондом, источники формирования и порядок использования имущества Фонда.</w:t>
      </w:r>
    </w:p>
    <w:p w:rsidR="005F032F" w:rsidRDefault="005F032F" w:rsidP="005F032F">
      <w:pPr>
        <w:keepLines/>
        <w:ind w:firstLine="567"/>
        <w:jc w:val="both"/>
        <w:rPr>
          <w:sz w:val="28"/>
          <w:szCs w:val="28"/>
        </w:rPr>
      </w:pPr>
      <w:r>
        <w:rPr>
          <w:sz w:val="28"/>
          <w:szCs w:val="28"/>
        </w:rPr>
        <w:t>Деятельность Фонда является гласной, а информация о его учредительных и программных документах – общедоступной.</w:t>
      </w:r>
    </w:p>
    <w:p w:rsidR="005F032F" w:rsidRDefault="005F032F" w:rsidP="005F032F">
      <w:pPr>
        <w:keepLines/>
        <w:ind w:firstLine="567"/>
        <w:jc w:val="both"/>
        <w:rPr>
          <w:sz w:val="28"/>
          <w:szCs w:val="28"/>
        </w:rPr>
      </w:pPr>
      <w:r>
        <w:rPr>
          <w:sz w:val="28"/>
          <w:szCs w:val="28"/>
        </w:rPr>
        <w:t>Целью деятельности Фонда является реализация государственной политики поддержки и развития малого и среднего предпринимательства в Оренбургской области.</w:t>
      </w:r>
    </w:p>
    <w:p w:rsidR="005F032F" w:rsidRDefault="005F032F" w:rsidP="005F032F">
      <w:pPr>
        <w:keepLines/>
        <w:ind w:firstLine="567"/>
        <w:jc w:val="both"/>
        <w:rPr>
          <w:sz w:val="28"/>
          <w:szCs w:val="28"/>
        </w:rPr>
      </w:pPr>
      <w:r>
        <w:rPr>
          <w:sz w:val="28"/>
          <w:szCs w:val="28"/>
        </w:rPr>
        <w:t>Основными видами деятельности Фонда являются:</w:t>
      </w:r>
    </w:p>
    <w:p w:rsidR="0011015A" w:rsidRDefault="005F032F">
      <w:pPr>
        <w:keepLines/>
        <w:ind w:firstLine="567"/>
        <w:jc w:val="both"/>
        <w:rPr>
          <w:sz w:val="28"/>
          <w:szCs w:val="28"/>
        </w:rPr>
      </w:pPr>
      <w:r>
        <w:rPr>
          <w:sz w:val="28"/>
          <w:szCs w:val="28"/>
        </w:rPr>
        <w:t>-</w:t>
      </w:r>
      <w:r w:rsidR="00C843F9">
        <w:rPr>
          <w:sz w:val="28"/>
          <w:szCs w:val="28"/>
        </w:rPr>
        <w:t>.</w:t>
      </w:r>
    </w:p>
    <w:p w:rsidR="006730CA" w:rsidRDefault="006730CA" w:rsidP="006730CA">
      <w:pPr>
        <w:keepLines/>
        <w:ind w:firstLine="567"/>
        <w:jc w:val="both"/>
        <w:rPr>
          <w:sz w:val="28"/>
          <w:szCs w:val="28"/>
        </w:rPr>
      </w:pPr>
      <w:r>
        <w:rPr>
          <w:sz w:val="28"/>
          <w:szCs w:val="28"/>
        </w:rPr>
        <w:t xml:space="preserve">- </w:t>
      </w:r>
      <w:r w:rsidRPr="006730CA">
        <w:rPr>
          <w:sz w:val="28"/>
          <w:szCs w:val="28"/>
        </w:rPr>
        <w:t>предоставление поручительств (гарантий) по обязательствам субъектов малого и среднего предпринимательства и организаций инфраструктуры поддержки малого и среднего предпринимательства, а также по обязательствам физических лиц, применяющих специальный налоговый режим "Налог на профессиональный доход";</w:t>
      </w:r>
    </w:p>
    <w:p w:rsidR="006730CA" w:rsidRPr="006730CA" w:rsidRDefault="006730CA" w:rsidP="006730CA">
      <w:pPr>
        <w:keepLines/>
        <w:ind w:firstLine="567"/>
        <w:jc w:val="both"/>
        <w:rPr>
          <w:sz w:val="28"/>
          <w:szCs w:val="28"/>
        </w:rPr>
      </w:pPr>
      <w:r>
        <w:rPr>
          <w:sz w:val="28"/>
          <w:szCs w:val="28"/>
        </w:rPr>
        <w:t xml:space="preserve">- </w:t>
      </w:r>
      <w:r w:rsidRPr="006730CA">
        <w:rPr>
          <w:sz w:val="28"/>
          <w:szCs w:val="28"/>
        </w:rPr>
        <w:t>микрофинансовая деятельность – предоставление целевых микрозаймов и 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на условиях возвратности, срочности и платности;</w:t>
      </w:r>
    </w:p>
    <w:p w:rsidR="006730CA" w:rsidRPr="006730CA" w:rsidRDefault="006730CA" w:rsidP="006730CA">
      <w:pPr>
        <w:keepLines/>
        <w:ind w:firstLine="567"/>
        <w:jc w:val="both"/>
        <w:rPr>
          <w:sz w:val="28"/>
          <w:szCs w:val="28"/>
        </w:rPr>
      </w:pPr>
      <w:r>
        <w:rPr>
          <w:sz w:val="28"/>
          <w:szCs w:val="28"/>
        </w:rPr>
        <w:t>-</w:t>
      </w:r>
      <w:r w:rsidRPr="006730CA">
        <w:rPr>
          <w:sz w:val="28"/>
          <w:szCs w:val="28"/>
        </w:rPr>
        <w:t xml:space="preserve"> консультирование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Pr>
          <w:sz w:val="28"/>
          <w:szCs w:val="28"/>
        </w:rPr>
        <w:t xml:space="preserve"> </w:t>
      </w:r>
      <w:r w:rsidRPr="006730CA">
        <w:rPr>
          <w:sz w:val="28"/>
          <w:szCs w:val="28"/>
        </w:rPr>
        <w:t>по вопросам коммерческой деятельности и управления;</w:t>
      </w:r>
    </w:p>
    <w:p w:rsidR="006730CA" w:rsidRPr="006730CA" w:rsidRDefault="006730CA" w:rsidP="006730CA">
      <w:pPr>
        <w:keepLines/>
        <w:ind w:firstLine="567"/>
        <w:jc w:val="both"/>
        <w:rPr>
          <w:sz w:val="28"/>
          <w:szCs w:val="28"/>
        </w:rPr>
      </w:pPr>
      <w:r>
        <w:rPr>
          <w:sz w:val="28"/>
          <w:szCs w:val="28"/>
        </w:rPr>
        <w:t>-</w:t>
      </w:r>
      <w:r w:rsidRPr="006730CA">
        <w:rPr>
          <w:sz w:val="28"/>
          <w:szCs w:val="28"/>
        </w:rPr>
        <w:t xml:space="preserve"> издание книг, брошюр, рекламных буклетов и аналогичных изданий;</w:t>
      </w:r>
    </w:p>
    <w:p w:rsidR="006730CA" w:rsidRPr="006730CA" w:rsidRDefault="006730CA" w:rsidP="006730CA">
      <w:pPr>
        <w:keepLines/>
        <w:ind w:firstLine="567"/>
        <w:jc w:val="both"/>
        <w:rPr>
          <w:sz w:val="28"/>
          <w:szCs w:val="28"/>
        </w:rPr>
      </w:pPr>
      <w:r>
        <w:rPr>
          <w:sz w:val="28"/>
          <w:szCs w:val="28"/>
        </w:rPr>
        <w:t>-</w:t>
      </w:r>
      <w:r w:rsidRPr="006730CA">
        <w:rPr>
          <w:sz w:val="28"/>
          <w:szCs w:val="28"/>
        </w:rPr>
        <w:t xml:space="preserve"> деятельность по оказанию услуг в области бухгалтерского учета, по проведению финансового аудита, по налоговому консультированию;</w:t>
      </w:r>
    </w:p>
    <w:p w:rsidR="006730CA" w:rsidRPr="006730CA" w:rsidRDefault="006730CA" w:rsidP="006730CA">
      <w:pPr>
        <w:keepLines/>
        <w:ind w:firstLine="567"/>
        <w:jc w:val="both"/>
        <w:rPr>
          <w:sz w:val="28"/>
          <w:szCs w:val="28"/>
        </w:rPr>
      </w:pPr>
      <w:r>
        <w:rPr>
          <w:sz w:val="28"/>
          <w:szCs w:val="28"/>
        </w:rPr>
        <w:t>-</w:t>
      </w:r>
      <w:r w:rsidRPr="006730CA">
        <w:rPr>
          <w:sz w:val="28"/>
          <w:szCs w:val="28"/>
        </w:rPr>
        <w:t xml:space="preserve"> исследование конъюнктуры рынка;</w:t>
      </w:r>
    </w:p>
    <w:p w:rsidR="006730CA" w:rsidRPr="006730CA" w:rsidRDefault="006730CA" w:rsidP="006730CA">
      <w:pPr>
        <w:keepLines/>
        <w:ind w:firstLine="567"/>
        <w:jc w:val="both"/>
        <w:rPr>
          <w:sz w:val="28"/>
          <w:szCs w:val="28"/>
        </w:rPr>
      </w:pPr>
      <w:r>
        <w:rPr>
          <w:sz w:val="28"/>
          <w:szCs w:val="28"/>
        </w:rPr>
        <w:lastRenderedPageBreak/>
        <w:t>-</w:t>
      </w:r>
      <w:r w:rsidRPr="006730CA">
        <w:rPr>
          <w:sz w:val="28"/>
          <w:szCs w:val="28"/>
        </w:rPr>
        <w:t xml:space="preserve"> 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p w:rsidR="006730CA" w:rsidRPr="006730CA" w:rsidRDefault="006730CA" w:rsidP="006730CA">
      <w:pPr>
        <w:keepLines/>
        <w:ind w:firstLine="567"/>
        <w:jc w:val="both"/>
        <w:rPr>
          <w:sz w:val="28"/>
          <w:szCs w:val="28"/>
        </w:rPr>
      </w:pPr>
      <w:r>
        <w:rPr>
          <w:sz w:val="28"/>
          <w:szCs w:val="28"/>
        </w:rPr>
        <w:t>-</w:t>
      </w:r>
      <w:r w:rsidRPr="006730CA">
        <w:rPr>
          <w:sz w:val="28"/>
          <w:szCs w:val="28"/>
        </w:rPr>
        <w:t xml:space="preserve"> деятельность по организации конференций и выставок;</w:t>
      </w:r>
    </w:p>
    <w:p w:rsidR="006730CA" w:rsidRPr="006730CA" w:rsidRDefault="006730CA" w:rsidP="006730CA">
      <w:pPr>
        <w:keepLines/>
        <w:ind w:firstLine="567"/>
        <w:jc w:val="both"/>
        <w:rPr>
          <w:sz w:val="28"/>
          <w:szCs w:val="28"/>
        </w:rPr>
      </w:pPr>
      <w:r>
        <w:rPr>
          <w:sz w:val="28"/>
          <w:szCs w:val="28"/>
        </w:rPr>
        <w:t>-</w:t>
      </w:r>
      <w:r w:rsidRPr="006730CA">
        <w:rPr>
          <w:sz w:val="28"/>
          <w:szCs w:val="28"/>
        </w:rPr>
        <w:t xml:space="preserve"> деятельность по предоставлению консультационных услуг по вопросам финансового посредничества;</w:t>
      </w:r>
    </w:p>
    <w:p w:rsidR="006730CA" w:rsidRPr="006730CA" w:rsidRDefault="006730CA" w:rsidP="006730CA">
      <w:pPr>
        <w:keepLines/>
        <w:ind w:firstLine="567"/>
        <w:jc w:val="both"/>
        <w:rPr>
          <w:sz w:val="28"/>
          <w:szCs w:val="28"/>
        </w:rPr>
      </w:pPr>
      <w:r>
        <w:rPr>
          <w:sz w:val="28"/>
          <w:szCs w:val="28"/>
        </w:rPr>
        <w:t>-</w:t>
      </w:r>
      <w:r w:rsidRPr="006730CA">
        <w:rPr>
          <w:sz w:val="28"/>
          <w:szCs w:val="28"/>
        </w:rPr>
        <w:t xml:space="preserve"> деятельность по созданию и использованию баз данных и информационных ресурсов;</w:t>
      </w:r>
    </w:p>
    <w:p w:rsidR="006730CA" w:rsidRPr="006730CA" w:rsidRDefault="006730CA" w:rsidP="006730CA">
      <w:pPr>
        <w:keepLines/>
        <w:ind w:firstLine="567"/>
        <w:jc w:val="both"/>
        <w:rPr>
          <w:sz w:val="28"/>
          <w:szCs w:val="28"/>
        </w:rPr>
      </w:pPr>
      <w:r>
        <w:rPr>
          <w:sz w:val="28"/>
          <w:szCs w:val="28"/>
        </w:rPr>
        <w:t>-</w:t>
      </w:r>
      <w:r w:rsidRPr="006730CA">
        <w:rPr>
          <w:sz w:val="28"/>
          <w:szCs w:val="28"/>
        </w:rPr>
        <w:t xml:space="preserve"> предоставление займов субъектам деятельности в сфере промышленности;</w:t>
      </w:r>
    </w:p>
    <w:p w:rsidR="00806C0C" w:rsidRDefault="006730CA" w:rsidP="006730CA">
      <w:pPr>
        <w:keepLines/>
        <w:ind w:firstLine="567"/>
        <w:jc w:val="both"/>
        <w:rPr>
          <w:sz w:val="28"/>
          <w:szCs w:val="28"/>
        </w:rPr>
      </w:pPr>
      <w:r>
        <w:rPr>
          <w:sz w:val="28"/>
          <w:szCs w:val="28"/>
        </w:rPr>
        <w:t>-</w:t>
      </w:r>
      <w:r w:rsidRPr="006730CA">
        <w:rPr>
          <w:sz w:val="28"/>
          <w:szCs w:val="28"/>
        </w:rPr>
        <w:t xml:space="preserve"> </w:t>
      </w:r>
      <w:proofErr w:type="gramStart"/>
      <w:r w:rsidRPr="006730CA">
        <w:rPr>
          <w:sz w:val="28"/>
          <w:szCs w:val="28"/>
        </w:rPr>
        <w:t>предоставление  финансовой</w:t>
      </w:r>
      <w:proofErr w:type="gramEnd"/>
      <w:r w:rsidRPr="006730CA">
        <w:rPr>
          <w:sz w:val="28"/>
          <w:szCs w:val="28"/>
        </w:rPr>
        <w:t xml:space="preserve"> поддержки субъектам деятельности в сфере промышленности, а также иные виды поддержки, предусмотренные законодательством Российской федерации.</w:t>
      </w:r>
    </w:p>
    <w:p w:rsidR="00BB035A" w:rsidRDefault="00BB035A" w:rsidP="005F032F">
      <w:pPr>
        <w:keepLines/>
        <w:ind w:firstLine="567"/>
        <w:jc w:val="both"/>
        <w:rPr>
          <w:sz w:val="28"/>
          <w:szCs w:val="28"/>
        </w:rPr>
      </w:pPr>
      <w:r>
        <w:rPr>
          <w:sz w:val="28"/>
          <w:szCs w:val="28"/>
        </w:rPr>
        <w:t>Фонд размещает информацию, подлежащую раскрытию, на своем официальном сайте в информационно-телекоммуникационной сети «Интернет» и обеспечивает свободный доступ к информации, подлежащей раскрытию, а также сообщает по требованию заинтересованных лиц адрес официального сайта Фонда (адреса страницы) в информационно-телекоммуникационной сети «Интернет», на которых размещается данная информация.</w:t>
      </w:r>
    </w:p>
    <w:p w:rsidR="00BB035A" w:rsidRDefault="006B04B6" w:rsidP="005F032F">
      <w:pPr>
        <w:keepLines/>
        <w:ind w:firstLine="567"/>
        <w:jc w:val="both"/>
        <w:rPr>
          <w:sz w:val="28"/>
          <w:szCs w:val="28"/>
        </w:rPr>
      </w:pPr>
      <w:r>
        <w:rPr>
          <w:sz w:val="28"/>
          <w:szCs w:val="28"/>
        </w:rPr>
        <w:t>Фонд при осуществлении бухгалтерского учета не допускает смешение имущества, переданного Фонду в качестве средств бюджетов всех уровней, с другими источниками формирования имущества Фонда, ведет раздельный учет доходов и расходов по видам деятельности.</w:t>
      </w:r>
    </w:p>
    <w:p w:rsidR="00F01C78" w:rsidRPr="008124F3" w:rsidRDefault="00946FFC" w:rsidP="008124F3">
      <w:pPr>
        <w:autoSpaceDE w:val="0"/>
        <w:autoSpaceDN w:val="0"/>
        <w:adjustRightInd w:val="0"/>
        <w:jc w:val="both"/>
        <w:rPr>
          <w:sz w:val="28"/>
          <w:szCs w:val="26"/>
        </w:rPr>
      </w:pPr>
      <w:r w:rsidRPr="00946FFC">
        <w:rPr>
          <w:sz w:val="26"/>
          <w:szCs w:val="26"/>
        </w:rPr>
        <w:tab/>
      </w:r>
      <w:r w:rsidR="00F01C78" w:rsidRPr="008124F3">
        <w:rPr>
          <w:sz w:val="28"/>
          <w:szCs w:val="26"/>
        </w:rPr>
        <w:t>Всего за период деятельности Фонда предоставлено 465 поручительств на общую сумму 1 933,95 млн. руб., общая сумма кредитов, выданных под поручительство Фонда, составила 5 102,87 млн.</w:t>
      </w:r>
      <w:r w:rsidR="00F01C78" w:rsidRPr="008124F3">
        <w:rPr>
          <w:rFonts w:eastAsiaTheme="minorHAnsi"/>
          <w:bCs/>
          <w:color w:val="000000"/>
          <w:sz w:val="28"/>
          <w:szCs w:val="26"/>
          <w:lang w:eastAsia="en-US"/>
        </w:rPr>
        <w:t xml:space="preserve"> </w:t>
      </w:r>
      <w:r w:rsidR="00F01C78" w:rsidRPr="008124F3">
        <w:rPr>
          <w:sz w:val="28"/>
          <w:szCs w:val="26"/>
        </w:rPr>
        <w:t>руб. За период 2017-2019 годов Фондом предоставлено 96 поручительств на общую сумму 772,16 млн. руб., общая сумма кредитов, выданных под поручительство Фонда, составила 1 803,43 млн.</w:t>
      </w:r>
      <w:r w:rsidR="00F01C78" w:rsidRPr="008124F3">
        <w:rPr>
          <w:rFonts w:eastAsiaTheme="minorHAnsi"/>
          <w:bCs/>
          <w:color w:val="000000"/>
          <w:sz w:val="28"/>
          <w:szCs w:val="26"/>
          <w:lang w:eastAsia="en-US"/>
        </w:rPr>
        <w:t xml:space="preserve"> </w:t>
      </w:r>
      <w:r w:rsidR="00F01C78" w:rsidRPr="008124F3">
        <w:rPr>
          <w:sz w:val="28"/>
          <w:szCs w:val="26"/>
        </w:rPr>
        <w:t>руб.</w:t>
      </w:r>
    </w:p>
    <w:p w:rsidR="00F01C78" w:rsidRPr="008124F3" w:rsidRDefault="00F01C78" w:rsidP="00F01C78">
      <w:pPr>
        <w:spacing w:before="120"/>
        <w:ind w:firstLine="709"/>
        <w:jc w:val="both"/>
        <w:rPr>
          <w:sz w:val="28"/>
          <w:szCs w:val="26"/>
        </w:rPr>
      </w:pPr>
      <w:r w:rsidRPr="008124F3">
        <w:rPr>
          <w:sz w:val="28"/>
          <w:szCs w:val="26"/>
        </w:rPr>
        <w:t>Количество поручительств, предоставленных в 2019 г., увеличилось на 29 поручительств по сравнению с аналогичным периодом 2017 г. и на 25 поручительств по сравнению с аналогичным периодом 2018 г.</w:t>
      </w:r>
    </w:p>
    <w:p w:rsidR="00F01C78" w:rsidRDefault="00F01C78" w:rsidP="00F01C78">
      <w:pPr>
        <w:spacing w:before="120"/>
        <w:jc w:val="both"/>
        <w:rPr>
          <w:sz w:val="26"/>
          <w:szCs w:val="26"/>
        </w:rPr>
      </w:pPr>
      <w:r>
        <w:rPr>
          <w:noProof/>
        </w:rPr>
        <w:drawing>
          <wp:inline distT="0" distB="0" distL="0" distR="0" wp14:anchorId="03F4CB00" wp14:editId="611C7E8A">
            <wp:extent cx="6159500" cy="2209800"/>
            <wp:effectExtent l="0" t="0" r="0" b="0"/>
            <wp:docPr id="5" name="Диаграмма 5">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01C78" w:rsidRPr="008124F3" w:rsidRDefault="00F01C78" w:rsidP="00F01C78">
      <w:pPr>
        <w:spacing w:before="120"/>
        <w:ind w:firstLine="709"/>
        <w:jc w:val="both"/>
        <w:rPr>
          <w:sz w:val="28"/>
          <w:szCs w:val="26"/>
        </w:rPr>
      </w:pPr>
      <w:r w:rsidRPr="008124F3">
        <w:rPr>
          <w:sz w:val="28"/>
          <w:szCs w:val="26"/>
        </w:rPr>
        <w:t xml:space="preserve">Объем поручительств, выданных в 2019 г., увеличился по сравнению с аналогичным периодом 2017 г. на 221,55 млн. руб. или на 233,9 %. </w:t>
      </w:r>
    </w:p>
    <w:p w:rsidR="00F01C78" w:rsidRDefault="00F01C78" w:rsidP="00F01C78">
      <w:pPr>
        <w:autoSpaceDE w:val="0"/>
        <w:autoSpaceDN w:val="0"/>
        <w:adjustRightInd w:val="0"/>
        <w:jc w:val="both"/>
        <w:rPr>
          <w:sz w:val="26"/>
          <w:szCs w:val="26"/>
        </w:rPr>
      </w:pPr>
      <w:r>
        <w:rPr>
          <w:noProof/>
        </w:rPr>
        <w:lastRenderedPageBreak/>
        <w:drawing>
          <wp:inline distT="0" distB="0" distL="0" distR="0" wp14:anchorId="1D2F4F2C" wp14:editId="3AFD190F">
            <wp:extent cx="6254750" cy="2743200"/>
            <wp:effectExtent l="0" t="0" r="0" b="0"/>
            <wp:docPr id="4" name="Диаграмма 4">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1C78" w:rsidRDefault="00F01C78" w:rsidP="00F01C78">
      <w:pPr>
        <w:autoSpaceDE w:val="0"/>
        <w:autoSpaceDN w:val="0"/>
        <w:adjustRightInd w:val="0"/>
        <w:jc w:val="both"/>
        <w:rPr>
          <w:sz w:val="26"/>
          <w:szCs w:val="26"/>
        </w:rPr>
      </w:pPr>
    </w:p>
    <w:p w:rsidR="00F01C78" w:rsidRPr="008124F3" w:rsidRDefault="00F01C78" w:rsidP="00F01C78">
      <w:pPr>
        <w:autoSpaceDE w:val="0"/>
        <w:autoSpaceDN w:val="0"/>
        <w:adjustRightInd w:val="0"/>
        <w:ind w:firstLine="708"/>
        <w:jc w:val="both"/>
        <w:rPr>
          <w:sz w:val="28"/>
          <w:szCs w:val="26"/>
        </w:rPr>
      </w:pPr>
      <w:r w:rsidRPr="008124F3">
        <w:rPr>
          <w:sz w:val="28"/>
          <w:szCs w:val="26"/>
        </w:rPr>
        <w:t xml:space="preserve">Сумма кредитов, предоставленных под поручительство Фонда, в 2017 г. составила 394,94 млн. руб., в 2018 г. – 465,4 млн. руб., в 2019 г. – 943,09 млн. руб. Более чем в 2 раза произошло увеличение суммы кредитов под поручительство Фонда в 2019 г. по сравнению с 2017 г.   </w:t>
      </w:r>
    </w:p>
    <w:p w:rsidR="00F01C78" w:rsidRPr="00796149" w:rsidRDefault="00F01C78" w:rsidP="00F01C78">
      <w:pPr>
        <w:autoSpaceDE w:val="0"/>
        <w:autoSpaceDN w:val="0"/>
        <w:adjustRightInd w:val="0"/>
        <w:ind w:firstLine="708"/>
        <w:jc w:val="both"/>
        <w:rPr>
          <w:b/>
          <w:sz w:val="28"/>
          <w:szCs w:val="26"/>
        </w:rPr>
      </w:pPr>
      <w:r w:rsidRPr="00796149">
        <w:rPr>
          <w:b/>
          <w:sz w:val="28"/>
          <w:szCs w:val="26"/>
        </w:rPr>
        <w:t>Суммы кредитов, предоставленных под поручительство Фонда</w:t>
      </w:r>
      <w:r>
        <w:rPr>
          <w:b/>
          <w:sz w:val="28"/>
          <w:szCs w:val="26"/>
        </w:rPr>
        <w:t>, млн. руб.</w:t>
      </w:r>
      <w:r w:rsidRPr="00796149">
        <w:rPr>
          <w:b/>
          <w:sz w:val="28"/>
          <w:szCs w:val="26"/>
        </w:rPr>
        <w:t>:</w:t>
      </w:r>
    </w:p>
    <w:p w:rsidR="00F01C78" w:rsidRDefault="00F01C78" w:rsidP="00F01C78">
      <w:pPr>
        <w:autoSpaceDE w:val="0"/>
        <w:autoSpaceDN w:val="0"/>
        <w:adjustRightInd w:val="0"/>
        <w:ind w:firstLine="708"/>
        <w:jc w:val="both"/>
        <w:rPr>
          <w:sz w:val="26"/>
          <w:szCs w:val="26"/>
        </w:rPr>
      </w:pPr>
      <w:r>
        <w:rPr>
          <w:noProof/>
        </w:rPr>
        <w:drawing>
          <wp:inline distT="0" distB="0" distL="0" distR="0" wp14:anchorId="1AB738A2" wp14:editId="02044CB6">
            <wp:extent cx="5416550" cy="2743200"/>
            <wp:effectExtent l="0" t="0" r="0" b="0"/>
            <wp:docPr id="16" name="Диаграмма 16">
              <a:extLst xmlns:a="http://schemas.openxmlformats.org/drawingml/2006/main">
                <a:ext uri="{FF2B5EF4-FFF2-40B4-BE49-F238E27FC236}">
                  <a16:creationId xmlns:a16="http://schemas.microsoft.com/office/drawing/2014/main" id="{A71C24A1-636A-4488-AC31-AD3658AF67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01C78" w:rsidRPr="008124F3" w:rsidRDefault="00F01C78" w:rsidP="00F01C78">
      <w:pPr>
        <w:spacing w:before="120"/>
        <w:ind w:firstLine="709"/>
        <w:jc w:val="both"/>
        <w:rPr>
          <w:sz w:val="28"/>
          <w:szCs w:val="26"/>
        </w:rPr>
      </w:pPr>
      <w:r w:rsidRPr="008124F3">
        <w:rPr>
          <w:sz w:val="28"/>
          <w:szCs w:val="26"/>
        </w:rPr>
        <w:t>27,1% заемщиков, воспользовавшихся в 2017-2019 гг. финансовой поддержкой в форме предоставления поручительств, являются индивидуальными предпринимателями, 72,9% – юридические лица:</w:t>
      </w:r>
    </w:p>
    <w:p w:rsidR="00F01C78" w:rsidRPr="008124F3" w:rsidRDefault="00F01C78" w:rsidP="00F01C78">
      <w:pPr>
        <w:autoSpaceDE w:val="0"/>
        <w:autoSpaceDN w:val="0"/>
        <w:adjustRightInd w:val="0"/>
        <w:jc w:val="both"/>
        <w:rPr>
          <w:sz w:val="28"/>
          <w:szCs w:val="26"/>
        </w:rPr>
      </w:pPr>
    </w:p>
    <w:p w:rsidR="00F01C78" w:rsidRDefault="00F01C78" w:rsidP="00F01C78">
      <w:pPr>
        <w:autoSpaceDE w:val="0"/>
        <w:autoSpaceDN w:val="0"/>
        <w:adjustRightInd w:val="0"/>
        <w:jc w:val="both"/>
        <w:rPr>
          <w:sz w:val="26"/>
          <w:szCs w:val="26"/>
        </w:rPr>
      </w:pPr>
      <w:r>
        <w:rPr>
          <w:noProof/>
        </w:rPr>
        <w:lastRenderedPageBreak/>
        <w:drawing>
          <wp:inline distT="0" distB="0" distL="0" distR="0" wp14:anchorId="79FF9BE2" wp14:editId="5E0C2F07">
            <wp:extent cx="6178550" cy="2508250"/>
            <wp:effectExtent l="0" t="0" r="12700" b="6350"/>
            <wp:docPr id="8" name="Диаграмма 8">
              <a:extLst xmlns:a="http://schemas.openxmlformats.org/drawingml/2006/main">
                <a:ext uri="{FF2B5EF4-FFF2-40B4-BE49-F238E27FC236}">
                  <a16:creationId xmlns:a16="http://schemas.microsoft.com/office/drawing/2014/main" id="{0C8DE1D4-D543-46B0-A6CD-B99039EF0E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01C78" w:rsidRDefault="00F01C78" w:rsidP="00F01C78">
      <w:pPr>
        <w:autoSpaceDE w:val="0"/>
        <w:autoSpaceDN w:val="0"/>
        <w:adjustRightInd w:val="0"/>
        <w:jc w:val="both"/>
        <w:rPr>
          <w:sz w:val="26"/>
          <w:szCs w:val="26"/>
        </w:rPr>
      </w:pPr>
    </w:p>
    <w:p w:rsidR="00F01C78" w:rsidRPr="008124F3" w:rsidRDefault="00F01C78" w:rsidP="00F01C78">
      <w:pPr>
        <w:spacing w:before="120"/>
        <w:ind w:firstLine="708"/>
        <w:jc w:val="both"/>
        <w:rPr>
          <w:sz w:val="28"/>
          <w:szCs w:val="26"/>
        </w:rPr>
      </w:pPr>
      <w:r w:rsidRPr="008124F3">
        <w:rPr>
          <w:sz w:val="28"/>
          <w:szCs w:val="26"/>
        </w:rPr>
        <w:t>Предоставление поручительств субъектам малого и среднего предпринимательства с учетом их территориальной принадлежности отражено в Таблице 1.</w:t>
      </w:r>
    </w:p>
    <w:p w:rsidR="00F01C78" w:rsidRDefault="00F01C78" w:rsidP="00F01C78">
      <w:pPr>
        <w:spacing w:before="120"/>
        <w:ind w:firstLine="708"/>
        <w:jc w:val="right"/>
        <w:rPr>
          <w:sz w:val="26"/>
          <w:szCs w:val="26"/>
        </w:rPr>
      </w:pPr>
      <w:r>
        <w:rPr>
          <w:sz w:val="26"/>
          <w:szCs w:val="26"/>
        </w:rPr>
        <w:t>Таблица 1.</w:t>
      </w:r>
    </w:p>
    <w:tbl>
      <w:tblPr>
        <w:tblStyle w:val="ac"/>
        <w:tblW w:w="0" w:type="auto"/>
        <w:tblLook w:val="04A0" w:firstRow="1" w:lastRow="0" w:firstColumn="1" w:lastColumn="0" w:noHBand="0" w:noVBand="1"/>
      </w:tblPr>
      <w:tblGrid>
        <w:gridCol w:w="594"/>
        <w:gridCol w:w="3931"/>
        <w:gridCol w:w="1020"/>
        <w:gridCol w:w="1269"/>
        <w:gridCol w:w="1346"/>
        <w:gridCol w:w="1638"/>
      </w:tblGrid>
      <w:tr w:rsidR="00F01C78" w:rsidRPr="00F01C78" w:rsidTr="005C45B1">
        <w:tc>
          <w:tcPr>
            <w:tcW w:w="568" w:type="dxa"/>
            <w:vAlign w:val="center"/>
          </w:tcPr>
          <w:p w:rsidR="00F01C78" w:rsidRPr="008124F3" w:rsidRDefault="00F01C78" w:rsidP="005C45B1">
            <w:pPr>
              <w:jc w:val="center"/>
              <w:rPr>
                <w:sz w:val="28"/>
                <w:szCs w:val="26"/>
              </w:rPr>
            </w:pPr>
            <w:r w:rsidRPr="008124F3">
              <w:rPr>
                <w:sz w:val="28"/>
                <w:szCs w:val="26"/>
              </w:rPr>
              <w:t>№ п/п</w:t>
            </w:r>
          </w:p>
        </w:tc>
        <w:tc>
          <w:tcPr>
            <w:tcW w:w="4031" w:type="dxa"/>
            <w:vAlign w:val="center"/>
          </w:tcPr>
          <w:p w:rsidR="00F01C78" w:rsidRPr="008124F3" w:rsidRDefault="00F01C78" w:rsidP="005C45B1">
            <w:pPr>
              <w:jc w:val="center"/>
              <w:rPr>
                <w:sz w:val="28"/>
                <w:szCs w:val="26"/>
              </w:rPr>
            </w:pPr>
            <w:r w:rsidRPr="008124F3">
              <w:rPr>
                <w:sz w:val="28"/>
                <w:szCs w:val="26"/>
              </w:rPr>
              <w:t>Наименование муниципального образования</w:t>
            </w:r>
          </w:p>
        </w:tc>
        <w:tc>
          <w:tcPr>
            <w:tcW w:w="1038" w:type="dxa"/>
            <w:vAlign w:val="center"/>
          </w:tcPr>
          <w:p w:rsidR="00F01C78" w:rsidRPr="008124F3" w:rsidRDefault="00F01C78" w:rsidP="005C45B1">
            <w:pPr>
              <w:jc w:val="center"/>
              <w:rPr>
                <w:sz w:val="28"/>
                <w:szCs w:val="26"/>
              </w:rPr>
            </w:pPr>
            <w:r w:rsidRPr="008124F3">
              <w:rPr>
                <w:sz w:val="28"/>
                <w:szCs w:val="26"/>
              </w:rPr>
              <w:t>2017 г.</w:t>
            </w:r>
          </w:p>
        </w:tc>
        <w:tc>
          <w:tcPr>
            <w:tcW w:w="1305" w:type="dxa"/>
            <w:vAlign w:val="center"/>
          </w:tcPr>
          <w:p w:rsidR="00F01C78" w:rsidRPr="008124F3" w:rsidRDefault="00F01C78" w:rsidP="005C45B1">
            <w:pPr>
              <w:jc w:val="center"/>
              <w:rPr>
                <w:sz w:val="28"/>
                <w:szCs w:val="26"/>
              </w:rPr>
            </w:pPr>
            <w:r w:rsidRPr="008124F3">
              <w:rPr>
                <w:sz w:val="28"/>
                <w:szCs w:val="26"/>
              </w:rPr>
              <w:t>2018 г.</w:t>
            </w:r>
          </w:p>
        </w:tc>
        <w:tc>
          <w:tcPr>
            <w:tcW w:w="1388" w:type="dxa"/>
            <w:vAlign w:val="center"/>
          </w:tcPr>
          <w:p w:rsidR="00F01C78" w:rsidRPr="008124F3" w:rsidRDefault="00F01C78" w:rsidP="005C45B1">
            <w:pPr>
              <w:jc w:val="center"/>
              <w:rPr>
                <w:sz w:val="28"/>
                <w:szCs w:val="26"/>
              </w:rPr>
            </w:pPr>
            <w:r w:rsidRPr="008124F3">
              <w:rPr>
                <w:sz w:val="28"/>
                <w:szCs w:val="26"/>
              </w:rPr>
              <w:t>2019 г.</w:t>
            </w:r>
          </w:p>
        </w:tc>
        <w:tc>
          <w:tcPr>
            <w:tcW w:w="1694" w:type="dxa"/>
            <w:vAlign w:val="center"/>
          </w:tcPr>
          <w:p w:rsidR="00F01C78" w:rsidRPr="008124F3" w:rsidRDefault="00F01C78" w:rsidP="005C45B1">
            <w:pPr>
              <w:jc w:val="center"/>
              <w:rPr>
                <w:sz w:val="28"/>
                <w:szCs w:val="26"/>
              </w:rPr>
            </w:pPr>
            <w:r w:rsidRPr="008124F3">
              <w:rPr>
                <w:sz w:val="28"/>
                <w:szCs w:val="26"/>
              </w:rPr>
              <w:t>2017-2019 гг.</w:t>
            </w:r>
          </w:p>
        </w:tc>
      </w:tr>
      <w:tr w:rsidR="00F01C78" w:rsidRPr="00F01C78" w:rsidTr="005C45B1">
        <w:tc>
          <w:tcPr>
            <w:tcW w:w="10024" w:type="dxa"/>
            <w:gridSpan w:val="6"/>
          </w:tcPr>
          <w:p w:rsidR="00F01C78" w:rsidRPr="008124F3" w:rsidRDefault="00F01C78" w:rsidP="005C45B1">
            <w:pPr>
              <w:jc w:val="both"/>
              <w:rPr>
                <w:b/>
                <w:sz w:val="28"/>
                <w:szCs w:val="26"/>
              </w:rPr>
            </w:pPr>
            <w:r w:rsidRPr="008124F3">
              <w:rPr>
                <w:b/>
                <w:bCs/>
                <w:i/>
                <w:iCs/>
                <w:color w:val="000000"/>
                <w:sz w:val="28"/>
                <w:szCs w:val="26"/>
              </w:rPr>
              <w:t>Городские округа</w:t>
            </w:r>
          </w:p>
        </w:tc>
      </w:tr>
      <w:tr w:rsidR="00F01C78" w:rsidRPr="00F01C78" w:rsidTr="005C45B1">
        <w:tc>
          <w:tcPr>
            <w:tcW w:w="568" w:type="dxa"/>
          </w:tcPr>
          <w:p w:rsidR="00F01C78" w:rsidRPr="008124F3" w:rsidRDefault="00F01C78" w:rsidP="005C45B1">
            <w:pPr>
              <w:jc w:val="both"/>
              <w:rPr>
                <w:sz w:val="28"/>
                <w:szCs w:val="26"/>
              </w:rPr>
            </w:pPr>
            <w:r w:rsidRPr="008124F3">
              <w:rPr>
                <w:sz w:val="28"/>
                <w:szCs w:val="26"/>
              </w:rPr>
              <w:t>1</w:t>
            </w:r>
          </w:p>
        </w:tc>
        <w:tc>
          <w:tcPr>
            <w:tcW w:w="4031" w:type="dxa"/>
            <w:shd w:val="clear" w:color="auto" w:fill="auto"/>
          </w:tcPr>
          <w:p w:rsidR="00F01C78" w:rsidRPr="008124F3" w:rsidRDefault="00F01C78" w:rsidP="005C45B1">
            <w:pPr>
              <w:jc w:val="both"/>
              <w:rPr>
                <w:sz w:val="28"/>
                <w:szCs w:val="26"/>
              </w:rPr>
            </w:pPr>
            <w:r w:rsidRPr="008124F3">
              <w:rPr>
                <w:bCs/>
                <w:color w:val="000000"/>
                <w:sz w:val="28"/>
                <w:szCs w:val="26"/>
              </w:rPr>
              <w:t>ГО Оренбург</w:t>
            </w:r>
          </w:p>
        </w:tc>
        <w:tc>
          <w:tcPr>
            <w:tcW w:w="1038" w:type="dxa"/>
            <w:vAlign w:val="center"/>
          </w:tcPr>
          <w:p w:rsidR="00F01C78" w:rsidRPr="008124F3" w:rsidRDefault="00F01C78" w:rsidP="005C45B1">
            <w:pPr>
              <w:jc w:val="center"/>
              <w:rPr>
                <w:sz w:val="28"/>
                <w:szCs w:val="26"/>
              </w:rPr>
            </w:pPr>
            <w:r w:rsidRPr="008124F3">
              <w:rPr>
                <w:sz w:val="28"/>
                <w:szCs w:val="26"/>
              </w:rPr>
              <w:t>11</w:t>
            </w:r>
          </w:p>
        </w:tc>
        <w:tc>
          <w:tcPr>
            <w:tcW w:w="1305" w:type="dxa"/>
            <w:vAlign w:val="center"/>
          </w:tcPr>
          <w:p w:rsidR="00F01C78" w:rsidRPr="008124F3" w:rsidRDefault="00F01C78" w:rsidP="005C45B1">
            <w:pPr>
              <w:jc w:val="center"/>
              <w:rPr>
                <w:sz w:val="28"/>
                <w:szCs w:val="26"/>
              </w:rPr>
            </w:pPr>
            <w:r w:rsidRPr="008124F3">
              <w:rPr>
                <w:sz w:val="28"/>
                <w:szCs w:val="26"/>
              </w:rPr>
              <w:t>20</w:t>
            </w:r>
          </w:p>
        </w:tc>
        <w:tc>
          <w:tcPr>
            <w:tcW w:w="1388" w:type="dxa"/>
            <w:vAlign w:val="center"/>
          </w:tcPr>
          <w:p w:rsidR="00F01C78" w:rsidRPr="008124F3" w:rsidRDefault="00F01C78" w:rsidP="005C45B1">
            <w:pPr>
              <w:jc w:val="center"/>
              <w:rPr>
                <w:sz w:val="28"/>
                <w:szCs w:val="26"/>
              </w:rPr>
            </w:pPr>
            <w:r w:rsidRPr="008124F3">
              <w:rPr>
                <w:sz w:val="28"/>
                <w:szCs w:val="26"/>
              </w:rPr>
              <w:t>23</w:t>
            </w:r>
          </w:p>
        </w:tc>
        <w:tc>
          <w:tcPr>
            <w:tcW w:w="1694" w:type="dxa"/>
            <w:vAlign w:val="center"/>
          </w:tcPr>
          <w:p w:rsidR="00F01C78" w:rsidRPr="008124F3" w:rsidRDefault="00F01C78" w:rsidP="005C45B1">
            <w:pPr>
              <w:jc w:val="center"/>
              <w:rPr>
                <w:sz w:val="28"/>
                <w:szCs w:val="26"/>
              </w:rPr>
            </w:pPr>
            <w:r w:rsidRPr="008124F3">
              <w:rPr>
                <w:sz w:val="28"/>
                <w:szCs w:val="26"/>
              </w:rPr>
              <w:t>54</w:t>
            </w:r>
          </w:p>
        </w:tc>
      </w:tr>
      <w:tr w:rsidR="00F01C78" w:rsidRPr="00F01C78" w:rsidTr="005C45B1">
        <w:tc>
          <w:tcPr>
            <w:tcW w:w="568" w:type="dxa"/>
          </w:tcPr>
          <w:p w:rsidR="00F01C78" w:rsidRPr="008124F3" w:rsidRDefault="00F01C78" w:rsidP="005C45B1">
            <w:pPr>
              <w:jc w:val="both"/>
              <w:rPr>
                <w:sz w:val="28"/>
                <w:szCs w:val="26"/>
              </w:rPr>
            </w:pPr>
            <w:r w:rsidRPr="008124F3">
              <w:rPr>
                <w:sz w:val="28"/>
                <w:szCs w:val="26"/>
              </w:rPr>
              <w:t>2</w:t>
            </w:r>
          </w:p>
        </w:tc>
        <w:tc>
          <w:tcPr>
            <w:tcW w:w="4031" w:type="dxa"/>
            <w:shd w:val="clear" w:color="auto" w:fill="auto"/>
          </w:tcPr>
          <w:p w:rsidR="00F01C78" w:rsidRPr="008124F3" w:rsidRDefault="00F01C78" w:rsidP="005C45B1">
            <w:pPr>
              <w:jc w:val="both"/>
              <w:rPr>
                <w:bCs/>
                <w:color w:val="000000"/>
                <w:sz w:val="28"/>
                <w:szCs w:val="26"/>
              </w:rPr>
            </w:pPr>
            <w:r w:rsidRPr="008124F3">
              <w:rPr>
                <w:bCs/>
                <w:color w:val="000000"/>
                <w:sz w:val="28"/>
                <w:szCs w:val="26"/>
              </w:rPr>
              <w:t>ГО Новотроицк</w:t>
            </w:r>
          </w:p>
        </w:tc>
        <w:tc>
          <w:tcPr>
            <w:tcW w:w="1038" w:type="dxa"/>
            <w:vAlign w:val="center"/>
          </w:tcPr>
          <w:p w:rsidR="00F01C78" w:rsidRPr="008124F3" w:rsidRDefault="00F01C78" w:rsidP="005C45B1">
            <w:pPr>
              <w:jc w:val="center"/>
              <w:rPr>
                <w:sz w:val="28"/>
                <w:szCs w:val="26"/>
              </w:rPr>
            </w:pPr>
            <w:r w:rsidRPr="008124F3">
              <w:rPr>
                <w:sz w:val="28"/>
                <w:szCs w:val="26"/>
              </w:rPr>
              <w:t>1</w:t>
            </w:r>
          </w:p>
        </w:tc>
        <w:tc>
          <w:tcPr>
            <w:tcW w:w="1305" w:type="dxa"/>
            <w:vAlign w:val="center"/>
          </w:tcPr>
          <w:p w:rsidR="00F01C78" w:rsidRPr="008124F3" w:rsidRDefault="00F01C78" w:rsidP="005C45B1">
            <w:pPr>
              <w:jc w:val="center"/>
              <w:rPr>
                <w:sz w:val="28"/>
                <w:szCs w:val="26"/>
              </w:rPr>
            </w:pPr>
            <w:r w:rsidRPr="008124F3">
              <w:rPr>
                <w:sz w:val="28"/>
                <w:szCs w:val="26"/>
              </w:rPr>
              <w:t>1</w:t>
            </w:r>
          </w:p>
        </w:tc>
        <w:tc>
          <w:tcPr>
            <w:tcW w:w="1388" w:type="dxa"/>
            <w:vAlign w:val="center"/>
          </w:tcPr>
          <w:p w:rsidR="00F01C78" w:rsidRPr="008124F3" w:rsidRDefault="00F01C78" w:rsidP="005C45B1">
            <w:pPr>
              <w:jc w:val="center"/>
              <w:rPr>
                <w:sz w:val="28"/>
                <w:szCs w:val="26"/>
              </w:rPr>
            </w:pPr>
            <w:r w:rsidRPr="008124F3">
              <w:rPr>
                <w:sz w:val="28"/>
                <w:szCs w:val="26"/>
              </w:rPr>
              <w:t>6</w:t>
            </w:r>
          </w:p>
        </w:tc>
        <w:tc>
          <w:tcPr>
            <w:tcW w:w="1694" w:type="dxa"/>
            <w:vAlign w:val="center"/>
          </w:tcPr>
          <w:p w:rsidR="00F01C78" w:rsidRPr="008124F3" w:rsidRDefault="00F01C78" w:rsidP="005C45B1">
            <w:pPr>
              <w:jc w:val="center"/>
              <w:rPr>
                <w:sz w:val="28"/>
                <w:szCs w:val="26"/>
              </w:rPr>
            </w:pPr>
            <w:r w:rsidRPr="008124F3">
              <w:rPr>
                <w:sz w:val="28"/>
                <w:szCs w:val="26"/>
              </w:rPr>
              <w:t>8</w:t>
            </w:r>
          </w:p>
        </w:tc>
      </w:tr>
      <w:tr w:rsidR="00F01C78" w:rsidRPr="00F01C78" w:rsidTr="005C45B1">
        <w:tc>
          <w:tcPr>
            <w:tcW w:w="568" w:type="dxa"/>
          </w:tcPr>
          <w:p w:rsidR="00F01C78" w:rsidRPr="008124F3" w:rsidRDefault="00F01C78" w:rsidP="005C45B1">
            <w:pPr>
              <w:jc w:val="both"/>
              <w:rPr>
                <w:sz w:val="28"/>
                <w:szCs w:val="26"/>
              </w:rPr>
            </w:pPr>
            <w:r w:rsidRPr="008124F3">
              <w:rPr>
                <w:sz w:val="28"/>
                <w:szCs w:val="26"/>
              </w:rPr>
              <w:t>3</w:t>
            </w:r>
          </w:p>
        </w:tc>
        <w:tc>
          <w:tcPr>
            <w:tcW w:w="4031" w:type="dxa"/>
            <w:shd w:val="clear" w:color="auto" w:fill="auto"/>
          </w:tcPr>
          <w:p w:rsidR="00F01C78" w:rsidRPr="008124F3" w:rsidRDefault="00F01C78" w:rsidP="005C45B1">
            <w:pPr>
              <w:jc w:val="both"/>
              <w:rPr>
                <w:bCs/>
                <w:color w:val="000000"/>
                <w:sz w:val="28"/>
                <w:szCs w:val="26"/>
              </w:rPr>
            </w:pPr>
            <w:r w:rsidRPr="008124F3">
              <w:rPr>
                <w:bCs/>
                <w:color w:val="000000"/>
                <w:sz w:val="28"/>
                <w:szCs w:val="26"/>
              </w:rPr>
              <w:t>ГО Орск</w:t>
            </w:r>
          </w:p>
        </w:tc>
        <w:tc>
          <w:tcPr>
            <w:tcW w:w="1038" w:type="dxa"/>
            <w:vAlign w:val="center"/>
          </w:tcPr>
          <w:p w:rsidR="00F01C78" w:rsidRPr="008124F3" w:rsidRDefault="00F01C78" w:rsidP="005C45B1">
            <w:pPr>
              <w:jc w:val="center"/>
              <w:rPr>
                <w:sz w:val="28"/>
                <w:szCs w:val="26"/>
              </w:rPr>
            </w:pPr>
            <w:r w:rsidRPr="008124F3">
              <w:rPr>
                <w:sz w:val="28"/>
                <w:szCs w:val="26"/>
              </w:rPr>
              <w:t>2</w:t>
            </w:r>
          </w:p>
        </w:tc>
        <w:tc>
          <w:tcPr>
            <w:tcW w:w="1305" w:type="dxa"/>
            <w:vAlign w:val="center"/>
          </w:tcPr>
          <w:p w:rsidR="00F01C78" w:rsidRPr="008124F3" w:rsidRDefault="00F01C78" w:rsidP="005C45B1">
            <w:pPr>
              <w:jc w:val="center"/>
              <w:rPr>
                <w:sz w:val="28"/>
                <w:szCs w:val="26"/>
              </w:rPr>
            </w:pPr>
            <w:r w:rsidRPr="008124F3">
              <w:rPr>
                <w:sz w:val="28"/>
                <w:szCs w:val="26"/>
              </w:rPr>
              <w:t>1</w:t>
            </w:r>
          </w:p>
        </w:tc>
        <w:tc>
          <w:tcPr>
            <w:tcW w:w="1388" w:type="dxa"/>
            <w:vAlign w:val="center"/>
          </w:tcPr>
          <w:p w:rsidR="00F01C78" w:rsidRPr="008124F3" w:rsidRDefault="00F01C78" w:rsidP="005C45B1">
            <w:pPr>
              <w:jc w:val="center"/>
              <w:rPr>
                <w:sz w:val="28"/>
                <w:szCs w:val="26"/>
              </w:rPr>
            </w:pPr>
            <w:r w:rsidRPr="008124F3">
              <w:rPr>
                <w:sz w:val="28"/>
                <w:szCs w:val="26"/>
              </w:rPr>
              <w:t>2</w:t>
            </w:r>
          </w:p>
        </w:tc>
        <w:tc>
          <w:tcPr>
            <w:tcW w:w="1694" w:type="dxa"/>
            <w:vAlign w:val="center"/>
          </w:tcPr>
          <w:p w:rsidR="00F01C78" w:rsidRPr="008124F3" w:rsidRDefault="00F01C78" w:rsidP="005C45B1">
            <w:pPr>
              <w:jc w:val="center"/>
              <w:rPr>
                <w:sz w:val="28"/>
                <w:szCs w:val="26"/>
              </w:rPr>
            </w:pPr>
            <w:r w:rsidRPr="008124F3">
              <w:rPr>
                <w:sz w:val="28"/>
                <w:szCs w:val="26"/>
              </w:rPr>
              <w:t>5</w:t>
            </w:r>
          </w:p>
        </w:tc>
      </w:tr>
      <w:tr w:rsidR="00F01C78" w:rsidRPr="00F01C78" w:rsidTr="005C45B1">
        <w:tc>
          <w:tcPr>
            <w:tcW w:w="568" w:type="dxa"/>
          </w:tcPr>
          <w:p w:rsidR="00F01C78" w:rsidRPr="008124F3" w:rsidRDefault="00F01C78" w:rsidP="005C45B1">
            <w:pPr>
              <w:jc w:val="both"/>
              <w:rPr>
                <w:sz w:val="28"/>
                <w:szCs w:val="26"/>
              </w:rPr>
            </w:pPr>
            <w:r w:rsidRPr="008124F3">
              <w:rPr>
                <w:sz w:val="28"/>
                <w:szCs w:val="26"/>
              </w:rPr>
              <w:t>4</w:t>
            </w:r>
          </w:p>
        </w:tc>
        <w:tc>
          <w:tcPr>
            <w:tcW w:w="4031" w:type="dxa"/>
            <w:shd w:val="clear" w:color="auto" w:fill="auto"/>
          </w:tcPr>
          <w:p w:rsidR="00F01C78" w:rsidRPr="008124F3" w:rsidRDefault="00F01C78" w:rsidP="005C45B1">
            <w:pPr>
              <w:jc w:val="both"/>
              <w:rPr>
                <w:bCs/>
                <w:color w:val="000000"/>
                <w:sz w:val="28"/>
                <w:szCs w:val="26"/>
              </w:rPr>
            </w:pPr>
            <w:r w:rsidRPr="008124F3">
              <w:rPr>
                <w:bCs/>
                <w:color w:val="000000"/>
                <w:sz w:val="28"/>
                <w:szCs w:val="26"/>
              </w:rPr>
              <w:t>ГО Бузулук</w:t>
            </w:r>
          </w:p>
        </w:tc>
        <w:tc>
          <w:tcPr>
            <w:tcW w:w="1038" w:type="dxa"/>
            <w:vAlign w:val="center"/>
          </w:tcPr>
          <w:p w:rsidR="00F01C78" w:rsidRPr="008124F3" w:rsidRDefault="00F01C78" w:rsidP="005C45B1">
            <w:pPr>
              <w:jc w:val="center"/>
              <w:rPr>
                <w:sz w:val="28"/>
                <w:szCs w:val="26"/>
              </w:rPr>
            </w:pPr>
            <w:r w:rsidRPr="008124F3">
              <w:rPr>
                <w:sz w:val="28"/>
                <w:szCs w:val="26"/>
              </w:rPr>
              <w:t>0</w:t>
            </w:r>
          </w:p>
        </w:tc>
        <w:tc>
          <w:tcPr>
            <w:tcW w:w="1305" w:type="dxa"/>
            <w:vAlign w:val="center"/>
          </w:tcPr>
          <w:p w:rsidR="00F01C78" w:rsidRPr="008124F3" w:rsidRDefault="00F01C78" w:rsidP="005C45B1">
            <w:pPr>
              <w:jc w:val="center"/>
              <w:rPr>
                <w:sz w:val="28"/>
                <w:szCs w:val="26"/>
              </w:rPr>
            </w:pPr>
            <w:r w:rsidRPr="008124F3">
              <w:rPr>
                <w:sz w:val="28"/>
                <w:szCs w:val="26"/>
              </w:rPr>
              <w:t>0</w:t>
            </w:r>
          </w:p>
        </w:tc>
        <w:tc>
          <w:tcPr>
            <w:tcW w:w="1388" w:type="dxa"/>
            <w:vAlign w:val="center"/>
          </w:tcPr>
          <w:p w:rsidR="00F01C78" w:rsidRPr="008124F3" w:rsidRDefault="00F01C78" w:rsidP="005C45B1">
            <w:pPr>
              <w:jc w:val="center"/>
              <w:rPr>
                <w:sz w:val="28"/>
                <w:szCs w:val="26"/>
              </w:rPr>
            </w:pPr>
            <w:r w:rsidRPr="008124F3">
              <w:rPr>
                <w:sz w:val="28"/>
                <w:szCs w:val="26"/>
              </w:rPr>
              <w:t>3</w:t>
            </w:r>
          </w:p>
        </w:tc>
        <w:tc>
          <w:tcPr>
            <w:tcW w:w="1694" w:type="dxa"/>
            <w:vAlign w:val="center"/>
          </w:tcPr>
          <w:p w:rsidR="00F01C78" w:rsidRPr="008124F3" w:rsidRDefault="00F01C78" w:rsidP="005C45B1">
            <w:pPr>
              <w:jc w:val="center"/>
              <w:rPr>
                <w:sz w:val="28"/>
                <w:szCs w:val="26"/>
              </w:rPr>
            </w:pPr>
            <w:r w:rsidRPr="008124F3">
              <w:rPr>
                <w:sz w:val="28"/>
                <w:szCs w:val="26"/>
              </w:rPr>
              <w:t>3</w:t>
            </w:r>
          </w:p>
        </w:tc>
      </w:tr>
      <w:tr w:rsidR="00F01C78" w:rsidRPr="00F01C78" w:rsidTr="005C45B1">
        <w:tc>
          <w:tcPr>
            <w:tcW w:w="568" w:type="dxa"/>
          </w:tcPr>
          <w:p w:rsidR="00F01C78" w:rsidRPr="008124F3" w:rsidRDefault="00F01C78" w:rsidP="005C45B1">
            <w:pPr>
              <w:jc w:val="both"/>
              <w:rPr>
                <w:sz w:val="28"/>
                <w:szCs w:val="26"/>
              </w:rPr>
            </w:pPr>
            <w:r w:rsidRPr="008124F3">
              <w:rPr>
                <w:sz w:val="28"/>
                <w:szCs w:val="26"/>
              </w:rPr>
              <w:t>5</w:t>
            </w:r>
          </w:p>
        </w:tc>
        <w:tc>
          <w:tcPr>
            <w:tcW w:w="4031" w:type="dxa"/>
            <w:shd w:val="clear" w:color="auto" w:fill="auto"/>
          </w:tcPr>
          <w:p w:rsidR="00F01C78" w:rsidRPr="008124F3" w:rsidRDefault="00F01C78" w:rsidP="005C45B1">
            <w:pPr>
              <w:jc w:val="both"/>
              <w:rPr>
                <w:bCs/>
                <w:color w:val="000000"/>
                <w:sz w:val="28"/>
                <w:szCs w:val="26"/>
              </w:rPr>
            </w:pPr>
            <w:proofErr w:type="spellStart"/>
            <w:r w:rsidRPr="008124F3">
              <w:rPr>
                <w:bCs/>
                <w:color w:val="000000"/>
                <w:sz w:val="28"/>
                <w:szCs w:val="26"/>
              </w:rPr>
              <w:t>Сорочинский</w:t>
            </w:r>
            <w:proofErr w:type="spellEnd"/>
            <w:r w:rsidRPr="008124F3">
              <w:rPr>
                <w:bCs/>
                <w:color w:val="000000"/>
                <w:sz w:val="28"/>
                <w:szCs w:val="26"/>
              </w:rPr>
              <w:t xml:space="preserve"> ГО</w:t>
            </w:r>
          </w:p>
        </w:tc>
        <w:tc>
          <w:tcPr>
            <w:tcW w:w="1038" w:type="dxa"/>
            <w:vAlign w:val="center"/>
          </w:tcPr>
          <w:p w:rsidR="00F01C78" w:rsidRPr="008124F3" w:rsidRDefault="00F01C78" w:rsidP="005C45B1">
            <w:pPr>
              <w:jc w:val="center"/>
              <w:rPr>
                <w:sz w:val="28"/>
                <w:szCs w:val="26"/>
              </w:rPr>
            </w:pPr>
            <w:r w:rsidRPr="008124F3">
              <w:rPr>
                <w:sz w:val="28"/>
                <w:szCs w:val="26"/>
              </w:rPr>
              <w:t>1</w:t>
            </w:r>
          </w:p>
        </w:tc>
        <w:tc>
          <w:tcPr>
            <w:tcW w:w="1305" w:type="dxa"/>
            <w:vAlign w:val="center"/>
          </w:tcPr>
          <w:p w:rsidR="00F01C78" w:rsidRPr="008124F3" w:rsidRDefault="00F01C78" w:rsidP="005C45B1">
            <w:pPr>
              <w:jc w:val="center"/>
              <w:rPr>
                <w:sz w:val="28"/>
                <w:szCs w:val="26"/>
              </w:rPr>
            </w:pPr>
            <w:r w:rsidRPr="008124F3">
              <w:rPr>
                <w:sz w:val="28"/>
                <w:szCs w:val="26"/>
              </w:rPr>
              <w:t>0</w:t>
            </w:r>
          </w:p>
        </w:tc>
        <w:tc>
          <w:tcPr>
            <w:tcW w:w="1388" w:type="dxa"/>
            <w:vAlign w:val="center"/>
          </w:tcPr>
          <w:p w:rsidR="00F01C78" w:rsidRPr="008124F3" w:rsidRDefault="00F01C78" w:rsidP="005C45B1">
            <w:pPr>
              <w:jc w:val="center"/>
              <w:rPr>
                <w:sz w:val="28"/>
                <w:szCs w:val="26"/>
              </w:rPr>
            </w:pPr>
            <w:r w:rsidRPr="008124F3">
              <w:rPr>
                <w:sz w:val="28"/>
                <w:szCs w:val="26"/>
              </w:rPr>
              <w:t>2</w:t>
            </w:r>
          </w:p>
        </w:tc>
        <w:tc>
          <w:tcPr>
            <w:tcW w:w="1694" w:type="dxa"/>
            <w:vAlign w:val="center"/>
          </w:tcPr>
          <w:p w:rsidR="00F01C78" w:rsidRPr="008124F3" w:rsidRDefault="00F01C78" w:rsidP="005C45B1">
            <w:pPr>
              <w:jc w:val="center"/>
              <w:rPr>
                <w:sz w:val="28"/>
                <w:szCs w:val="26"/>
              </w:rPr>
            </w:pPr>
            <w:r w:rsidRPr="008124F3">
              <w:rPr>
                <w:sz w:val="28"/>
                <w:szCs w:val="26"/>
              </w:rPr>
              <w:t>3</w:t>
            </w:r>
          </w:p>
        </w:tc>
      </w:tr>
      <w:tr w:rsidR="00F01C78" w:rsidRPr="00F01C78" w:rsidTr="005C45B1">
        <w:tc>
          <w:tcPr>
            <w:tcW w:w="568" w:type="dxa"/>
          </w:tcPr>
          <w:p w:rsidR="00F01C78" w:rsidRPr="008124F3" w:rsidRDefault="00F01C78" w:rsidP="005C45B1">
            <w:pPr>
              <w:jc w:val="both"/>
              <w:rPr>
                <w:sz w:val="28"/>
                <w:szCs w:val="26"/>
              </w:rPr>
            </w:pPr>
            <w:r w:rsidRPr="008124F3">
              <w:rPr>
                <w:sz w:val="28"/>
                <w:szCs w:val="26"/>
              </w:rPr>
              <w:t>6</w:t>
            </w:r>
          </w:p>
        </w:tc>
        <w:tc>
          <w:tcPr>
            <w:tcW w:w="4031" w:type="dxa"/>
            <w:shd w:val="clear" w:color="auto" w:fill="auto"/>
          </w:tcPr>
          <w:p w:rsidR="00F01C78" w:rsidRPr="008124F3" w:rsidRDefault="00F01C78" w:rsidP="005C45B1">
            <w:pPr>
              <w:jc w:val="both"/>
              <w:rPr>
                <w:bCs/>
                <w:color w:val="000000"/>
                <w:sz w:val="28"/>
                <w:szCs w:val="26"/>
              </w:rPr>
            </w:pPr>
            <w:r w:rsidRPr="008124F3">
              <w:rPr>
                <w:bCs/>
                <w:color w:val="000000"/>
                <w:sz w:val="28"/>
                <w:szCs w:val="26"/>
              </w:rPr>
              <w:t>ГО Бугуруслан</w:t>
            </w:r>
          </w:p>
        </w:tc>
        <w:tc>
          <w:tcPr>
            <w:tcW w:w="1038" w:type="dxa"/>
            <w:vAlign w:val="center"/>
          </w:tcPr>
          <w:p w:rsidR="00F01C78" w:rsidRPr="008124F3" w:rsidRDefault="00F01C78" w:rsidP="005C45B1">
            <w:pPr>
              <w:jc w:val="center"/>
              <w:rPr>
                <w:sz w:val="28"/>
                <w:szCs w:val="26"/>
              </w:rPr>
            </w:pPr>
            <w:r w:rsidRPr="008124F3">
              <w:rPr>
                <w:sz w:val="28"/>
                <w:szCs w:val="26"/>
              </w:rPr>
              <w:t>0</w:t>
            </w:r>
          </w:p>
        </w:tc>
        <w:tc>
          <w:tcPr>
            <w:tcW w:w="1305" w:type="dxa"/>
            <w:vAlign w:val="center"/>
          </w:tcPr>
          <w:p w:rsidR="00F01C78" w:rsidRPr="008124F3" w:rsidRDefault="00F01C78" w:rsidP="005C45B1">
            <w:pPr>
              <w:jc w:val="center"/>
              <w:rPr>
                <w:sz w:val="28"/>
                <w:szCs w:val="26"/>
              </w:rPr>
            </w:pPr>
            <w:r w:rsidRPr="008124F3">
              <w:rPr>
                <w:sz w:val="28"/>
                <w:szCs w:val="26"/>
              </w:rPr>
              <w:t>0</w:t>
            </w:r>
          </w:p>
        </w:tc>
        <w:tc>
          <w:tcPr>
            <w:tcW w:w="1388" w:type="dxa"/>
            <w:vAlign w:val="center"/>
          </w:tcPr>
          <w:p w:rsidR="00F01C78" w:rsidRPr="008124F3" w:rsidRDefault="00F01C78" w:rsidP="005C45B1">
            <w:pPr>
              <w:jc w:val="center"/>
              <w:rPr>
                <w:sz w:val="28"/>
                <w:szCs w:val="26"/>
              </w:rPr>
            </w:pPr>
            <w:r w:rsidRPr="008124F3">
              <w:rPr>
                <w:sz w:val="28"/>
                <w:szCs w:val="26"/>
              </w:rPr>
              <w:t>1</w:t>
            </w:r>
          </w:p>
        </w:tc>
        <w:tc>
          <w:tcPr>
            <w:tcW w:w="1694" w:type="dxa"/>
            <w:vAlign w:val="center"/>
          </w:tcPr>
          <w:p w:rsidR="00F01C78" w:rsidRPr="008124F3" w:rsidRDefault="00F01C78" w:rsidP="005C45B1">
            <w:pPr>
              <w:jc w:val="center"/>
              <w:rPr>
                <w:sz w:val="28"/>
                <w:szCs w:val="26"/>
              </w:rPr>
            </w:pPr>
            <w:r w:rsidRPr="008124F3">
              <w:rPr>
                <w:sz w:val="28"/>
                <w:szCs w:val="26"/>
              </w:rPr>
              <w:t>1</w:t>
            </w:r>
          </w:p>
        </w:tc>
      </w:tr>
      <w:tr w:rsidR="00F01C78" w:rsidRPr="00F01C78" w:rsidTr="005C45B1">
        <w:tc>
          <w:tcPr>
            <w:tcW w:w="568" w:type="dxa"/>
          </w:tcPr>
          <w:p w:rsidR="00F01C78" w:rsidRPr="008124F3" w:rsidRDefault="00F01C78" w:rsidP="005C45B1">
            <w:pPr>
              <w:jc w:val="both"/>
              <w:rPr>
                <w:sz w:val="28"/>
                <w:szCs w:val="26"/>
              </w:rPr>
            </w:pPr>
            <w:r w:rsidRPr="008124F3">
              <w:rPr>
                <w:sz w:val="28"/>
                <w:szCs w:val="26"/>
              </w:rPr>
              <w:t>7</w:t>
            </w:r>
          </w:p>
        </w:tc>
        <w:tc>
          <w:tcPr>
            <w:tcW w:w="4031" w:type="dxa"/>
            <w:shd w:val="clear" w:color="auto" w:fill="auto"/>
          </w:tcPr>
          <w:p w:rsidR="00F01C78" w:rsidRPr="008124F3" w:rsidRDefault="00F01C78" w:rsidP="005C45B1">
            <w:pPr>
              <w:jc w:val="both"/>
              <w:rPr>
                <w:sz w:val="28"/>
                <w:szCs w:val="26"/>
              </w:rPr>
            </w:pPr>
            <w:r w:rsidRPr="008124F3">
              <w:rPr>
                <w:bCs/>
                <w:color w:val="000000"/>
                <w:sz w:val="28"/>
                <w:szCs w:val="26"/>
              </w:rPr>
              <w:t>ГО Медногорск</w:t>
            </w:r>
          </w:p>
        </w:tc>
        <w:tc>
          <w:tcPr>
            <w:tcW w:w="1038" w:type="dxa"/>
            <w:vAlign w:val="center"/>
          </w:tcPr>
          <w:p w:rsidR="00F01C78" w:rsidRPr="008124F3" w:rsidRDefault="00F01C78" w:rsidP="005C45B1">
            <w:pPr>
              <w:jc w:val="center"/>
              <w:rPr>
                <w:sz w:val="28"/>
                <w:szCs w:val="26"/>
              </w:rPr>
            </w:pPr>
            <w:r w:rsidRPr="008124F3">
              <w:rPr>
                <w:sz w:val="28"/>
                <w:szCs w:val="26"/>
              </w:rPr>
              <w:t>0</w:t>
            </w:r>
          </w:p>
        </w:tc>
        <w:tc>
          <w:tcPr>
            <w:tcW w:w="1305" w:type="dxa"/>
            <w:vAlign w:val="center"/>
          </w:tcPr>
          <w:p w:rsidR="00F01C78" w:rsidRPr="008124F3" w:rsidRDefault="00F01C78" w:rsidP="005C45B1">
            <w:pPr>
              <w:jc w:val="center"/>
              <w:rPr>
                <w:sz w:val="28"/>
                <w:szCs w:val="26"/>
              </w:rPr>
            </w:pPr>
            <w:r w:rsidRPr="008124F3">
              <w:rPr>
                <w:sz w:val="28"/>
                <w:szCs w:val="26"/>
              </w:rPr>
              <w:t>0</w:t>
            </w:r>
          </w:p>
        </w:tc>
        <w:tc>
          <w:tcPr>
            <w:tcW w:w="1388" w:type="dxa"/>
            <w:vAlign w:val="center"/>
          </w:tcPr>
          <w:p w:rsidR="00F01C78" w:rsidRPr="008124F3" w:rsidRDefault="00F01C78" w:rsidP="005C45B1">
            <w:pPr>
              <w:jc w:val="center"/>
              <w:rPr>
                <w:sz w:val="28"/>
                <w:szCs w:val="26"/>
              </w:rPr>
            </w:pPr>
            <w:r w:rsidRPr="008124F3">
              <w:rPr>
                <w:sz w:val="28"/>
                <w:szCs w:val="26"/>
              </w:rPr>
              <w:t>1</w:t>
            </w:r>
          </w:p>
        </w:tc>
        <w:tc>
          <w:tcPr>
            <w:tcW w:w="1694" w:type="dxa"/>
            <w:vAlign w:val="center"/>
          </w:tcPr>
          <w:p w:rsidR="00F01C78" w:rsidRPr="008124F3" w:rsidRDefault="00F01C78" w:rsidP="005C45B1">
            <w:pPr>
              <w:jc w:val="center"/>
              <w:rPr>
                <w:sz w:val="28"/>
                <w:szCs w:val="26"/>
              </w:rPr>
            </w:pPr>
            <w:r w:rsidRPr="008124F3">
              <w:rPr>
                <w:sz w:val="28"/>
                <w:szCs w:val="26"/>
              </w:rPr>
              <w:t>1</w:t>
            </w:r>
          </w:p>
        </w:tc>
      </w:tr>
      <w:tr w:rsidR="00F01C78" w:rsidRPr="00F01C78" w:rsidTr="005C45B1">
        <w:tc>
          <w:tcPr>
            <w:tcW w:w="568" w:type="dxa"/>
          </w:tcPr>
          <w:p w:rsidR="00F01C78" w:rsidRPr="008124F3" w:rsidRDefault="00F01C78" w:rsidP="005C45B1">
            <w:pPr>
              <w:jc w:val="both"/>
              <w:rPr>
                <w:sz w:val="28"/>
                <w:szCs w:val="26"/>
              </w:rPr>
            </w:pPr>
            <w:r w:rsidRPr="008124F3">
              <w:rPr>
                <w:sz w:val="28"/>
                <w:szCs w:val="26"/>
              </w:rPr>
              <w:t>8</w:t>
            </w:r>
          </w:p>
        </w:tc>
        <w:tc>
          <w:tcPr>
            <w:tcW w:w="4031" w:type="dxa"/>
            <w:shd w:val="clear" w:color="auto" w:fill="auto"/>
          </w:tcPr>
          <w:p w:rsidR="00F01C78" w:rsidRPr="008124F3" w:rsidRDefault="00F01C78" w:rsidP="005C45B1">
            <w:pPr>
              <w:jc w:val="both"/>
              <w:rPr>
                <w:sz w:val="28"/>
                <w:szCs w:val="26"/>
              </w:rPr>
            </w:pPr>
            <w:proofErr w:type="spellStart"/>
            <w:r w:rsidRPr="008124F3">
              <w:rPr>
                <w:bCs/>
                <w:color w:val="000000"/>
                <w:sz w:val="28"/>
                <w:szCs w:val="26"/>
              </w:rPr>
              <w:t>Ясненский</w:t>
            </w:r>
            <w:proofErr w:type="spellEnd"/>
            <w:r w:rsidRPr="008124F3">
              <w:rPr>
                <w:bCs/>
                <w:color w:val="000000"/>
                <w:sz w:val="28"/>
                <w:szCs w:val="26"/>
              </w:rPr>
              <w:t xml:space="preserve"> ГО</w:t>
            </w:r>
          </w:p>
        </w:tc>
        <w:tc>
          <w:tcPr>
            <w:tcW w:w="1038" w:type="dxa"/>
            <w:vAlign w:val="center"/>
          </w:tcPr>
          <w:p w:rsidR="00F01C78" w:rsidRPr="008124F3" w:rsidRDefault="00F01C78" w:rsidP="005C45B1">
            <w:pPr>
              <w:jc w:val="center"/>
              <w:rPr>
                <w:sz w:val="28"/>
                <w:szCs w:val="26"/>
              </w:rPr>
            </w:pPr>
            <w:r w:rsidRPr="008124F3">
              <w:rPr>
                <w:sz w:val="28"/>
                <w:szCs w:val="26"/>
              </w:rPr>
              <w:t>0</w:t>
            </w:r>
          </w:p>
        </w:tc>
        <w:tc>
          <w:tcPr>
            <w:tcW w:w="1305" w:type="dxa"/>
            <w:vAlign w:val="center"/>
          </w:tcPr>
          <w:p w:rsidR="00F01C78" w:rsidRPr="008124F3" w:rsidRDefault="00F01C78" w:rsidP="005C45B1">
            <w:pPr>
              <w:jc w:val="center"/>
              <w:rPr>
                <w:sz w:val="28"/>
                <w:szCs w:val="26"/>
              </w:rPr>
            </w:pPr>
            <w:r w:rsidRPr="008124F3">
              <w:rPr>
                <w:sz w:val="28"/>
                <w:szCs w:val="26"/>
              </w:rPr>
              <w:t>0</w:t>
            </w:r>
          </w:p>
        </w:tc>
        <w:tc>
          <w:tcPr>
            <w:tcW w:w="1388" w:type="dxa"/>
            <w:vAlign w:val="center"/>
          </w:tcPr>
          <w:p w:rsidR="00F01C78" w:rsidRPr="008124F3" w:rsidRDefault="00F01C78" w:rsidP="005C45B1">
            <w:pPr>
              <w:jc w:val="center"/>
              <w:rPr>
                <w:sz w:val="28"/>
                <w:szCs w:val="26"/>
              </w:rPr>
            </w:pPr>
            <w:r w:rsidRPr="008124F3">
              <w:rPr>
                <w:sz w:val="28"/>
                <w:szCs w:val="26"/>
              </w:rPr>
              <w:t>1</w:t>
            </w:r>
          </w:p>
        </w:tc>
        <w:tc>
          <w:tcPr>
            <w:tcW w:w="1694" w:type="dxa"/>
            <w:vAlign w:val="center"/>
          </w:tcPr>
          <w:p w:rsidR="00F01C78" w:rsidRPr="008124F3" w:rsidRDefault="00F01C78" w:rsidP="005C45B1">
            <w:pPr>
              <w:jc w:val="center"/>
              <w:rPr>
                <w:sz w:val="28"/>
                <w:szCs w:val="26"/>
              </w:rPr>
            </w:pPr>
            <w:r w:rsidRPr="008124F3">
              <w:rPr>
                <w:sz w:val="28"/>
                <w:szCs w:val="26"/>
              </w:rPr>
              <w:t>1</w:t>
            </w:r>
          </w:p>
        </w:tc>
      </w:tr>
      <w:tr w:rsidR="00F01C78" w:rsidRPr="00F01C78" w:rsidTr="005C45B1">
        <w:tc>
          <w:tcPr>
            <w:tcW w:w="10024" w:type="dxa"/>
            <w:gridSpan w:val="6"/>
          </w:tcPr>
          <w:p w:rsidR="00F01C78" w:rsidRPr="008124F3" w:rsidRDefault="00F01C78" w:rsidP="005C45B1">
            <w:pPr>
              <w:jc w:val="both"/>
              <w:rPr>
                <w:b/>
                <w:sz w:val="28"/>
                <w:szCs w:val="26"/>
              </w:rPr>
            </w:pPr>
            <w:r w:rsidRPr="008124F3">
              <w:rPr>
                <w:b/>
                <w:bCs/>
                <w:i/>
                <w:iCs/>
                <w:sz w:val="28"/>
                <w:szCs w:val="26"/>
              </w:rPr>
              <w:t>Муниципальные районы</w:t>
            </w:r>
          </w:p>
        </w:tc>
      </w:tr>
      <w:tr w:rsidR="00F01C78" w:rsidRPr="00F01C78" w:rsidTr="005C45B1">
        <w:tc>
          <w:tcPr>
            <w:tcW w:w="568" w:type="dxa"/>
          </w:tcPr>
          <w:p w:rsidR="00F01C78" w:rsidRPr="008124F3" w:rsidRDefault="00F01C78" w:rsidP="005C45B1">
            <w:pPr>
              <w:jc w:val="both"/>
              <w:rPr>
                <w:sz w:val="28"/>
                <w:szCs w:val="26"/>
              </w:rPr>
            </w:pPr>
            <w:r w:rsidRPr="008124F3">
              <w:rPr>
                <w:sz w:val="28"/>
                <w:szCs w:val="26"/>
              </w:rPr>
              <w:t>9</w:t>
            </w:r>
          </w:p>
        </w:tc>
        <w:tc>
          <w:tcPr>
            <w:tcW w:w="4031" w:type="dxa"/>
            <w:shd w:val="clear" w:color="auto" w:fill="auto"/>
          </w:tcPr>
          <w:p w:rsidR="00F01C78" w:rsidRPr="008124F3" w:rsidRDefault="00F01C78" w:rsidP="005C45B1">
            <w:pPr>
              <w:jc w:val="both"/>
              <w:rPr>
                <w:sz w:val="28"/>
                <w:szCs w:val="26"/>
              </w:rPr>
            </w:pPr>
            <w:r w:rsidRPr="008124F3">
              <w:rPr>
                <w:bCs/>
                <w:color w:val="000000"/>
                <w:sz w:val="28"/>
                <w:szCs w:val="26"/>
              </w:rPr>
              <w:t>Оренбургский</w:t>
            </w:r>
          </w:p>
        </w:tc>
        <w:tc>
          <w:tcPr>
            <w:tcW w:w="1038" w:type="dxa"/>
            <w:vAlign w:val="center"/>
          </w:tcPr>
          <w:p w:rsidR="00F01C78" w:rsidRPr="008124F3" w:rsidRDefault="00F01C78" w:rsidP="005C45B1">
            <w:pPr>
              <w:jc w:val="center"/>
              <w:rPr>
                <w:sz w:val="28"/>
                <w:szCs w:val="26"/>
              </w:rPr>
            </w:pPr>
            <w:r w:rsidRPr="008124F3">
              <w:rPr>
                <w:sz w:val="28"/>
                <w:szCs w:val="26"/>
              </w:rPr>
              <w:t>2</w:t>
            </w:r>
          </w:p>
        </w:tc>
        <w:tc>
          <w:tcPr>
            <w:tcW w:w="1305" w:type="dxa"/>
            <w:vAlign w:val="center"/>
          </w:tcPr>
          <w:p w:rsidR="00F01C78" w:rsidRPr="008124F3" w:rsidRDefault="00F01C78" w:rsidP="005C45B1">
            <w:pPr>
              <w:jc w:val="center"/>
              <w:rPr>
                <w:sz w:val="28"/>
                <w:szCs w:val="26"/>
              </w:rPr>
            </w:pPr>
            <w:r w:rsidRPr="008124F3">
              <w:rPr>
                <w:sz w:val="28"/>
                <w:szCs w:val="26"/>
              </w:rPr>
              <w:t>1</w:t>
            </w:r>
          </w:p>
        </w:tc>
        <w:tc>
          <w:tcPr>
            <w:tcW w:w="1388" w:type="dxa"/>
            <w:vAlign w:val="center"/>
          </w:tcPr>
          <w:p w:rsidR="00F01C78" w:rsidRPr="008124F3" w:rsidRDefault="00F01C78" w:rsidP="005C45B1">
            <w:pPr>
              <w:jc w:val="center"/>
              <w:rPr>
                <w:sz w:val="28"/>
                <w:szCs w:val="26"/>
              </w:rPr>
            </w:pPr>
            <w:r w:rsidRPr="008124F3">
              <w:rPr>
                <w:sz w:val="28"/>
                <w:szCs w:val="26"/>
              </w:rPr>
              <w:t>4</w:t>
            </w:r>
          </w:p>
        </w:tc>
        <w:tc>
          <w:tcPr>
            <w:tcW w:w="1694" w:type="dxa"/>
            <w:vAlign w:val="center"/>
          </w:tcPr>
          <w:p w:rsidR="00F01C78" w:rsidRPr="008124F3" w:rsidRDefault="00F01C78" w:rsidP="005C45B1">
            <w:pPr>
              <w:jc w:val="center"/>
              <w:rPr>
                <w:sz w:val="28"/>
                <w:szCs w:val="26"/>
              </w:rPr>
            </w:pPr>
            <w:r w:rsidRPr="008124F3">
              <w:rPr>
                <w:sz w:val="28"/>
                <w:szCs w:val="26"/>
              </w:rPr>
              <w:t>7</w:t>
            </w:r>
          </w:p>
        </w:tc>
      </w:tr>
      <w:tr w:rsidR="00F01C78" w:rsidRPr="00F01C78" w:rsidTr="005C45B1">
        <w:tc>
          <w:tcPr>
            <w:tcW w:w="568" w:type="dxa"/>
          </w:tcPr>
          <w:p w:rsidR="00F01C78" w:rsidRPr="008124F3" w:rsidRDefault="00F01C78" w:rsidP="005C45B1">
            <w:pPr>
              <w:jc w:val="both"/>
              <w:rPr>
                <w:sz w:val="28"/>
                <w:szCs w:val="26"/>
              </w:rPr>
            </w:pPr>
            <w:r w:rsidRPr="008124F3">
              <w:rPr>
                <w:sz w:val="28"/>
                <w:szCs w:val="26"/>
              </w:rPr>
              <w:t>10</w:t>
            </w:r>
          </w:p>
        </w:tc>
        <w:tc>
          <w:tcPr>
            <w:tcW w:w="4031" w:type="dxa"/>
            <w:shd w:val="clear" w:color="auto" w:fill="auto"/>
          </w:tcPr>
          <w:p w:rsidR="00F01C78" w:rsidRPr="008124F3" w:rsidRDefault="00F01C78" w:rsidP="005C45B1">
            <w:pPr>
              <w:jc w:val="both"/>
              <w:rPr>
                <w:bCs/>
                <w:color w:val="000000"/>
                <w:sz w:val="28"/>
                <w:szCs w:val="26"/>
              </w:rPr>
            </w:pPr>
            <w:proofErr w:type="spellStart"/>
            <w:r w:rsidRPr="008124F3">
              <w:rPr>
                <w:bCs/>
                <w:color w:val="000000"/>
                <w:sz w:val="28"/>
                <w:szCs w:val="26"/>
              </w:rPr>
              <w:t>Бузулукский</w:t>
            </w:r>
            <w:proofErr w:type="spellEnd"/>
          </w:p>
        </w:tc>
        <w:tc>
          <w:tcPr>
            <w:tcW w:w="1038" w:type="dxa"/>
            <w:vAlign w:val="center"/>
          </w:tcPr>
          <w:p w:rsidR="00F01C78" w:rsidRPr="008124F3" w:rsidRDefault="00F01C78" w:rsidP="005C45B1">
            <w:pPr>
              <w:jc w:val="center"/>
              <w:rPr>
                <w:sz w:val="28"/>
                <w:szCs w:val="26"/>
              </w:rPr>
            </w:pPr>
            <w:r w:rsidRPr="008124F3">
              <w:rPr>
                <w:sz w:val="28"/>
                <w:szCs w:val="26"/>
              </w:rPr>
              <w:t>1</w:t>
            </w:r>
          </w:p>
        </w:tc>
        <w:tc>
          <w:tcPr>
            <w:tcW w:w="1305" w:type="dxa"/>
            <w:vAlign w:val="center"/>
          </w:tcPr>
          <w:p w:rsidR="00F01C78" w:rsidRPr="008124F3" w:rsidRDefault="00F01C78" w:rsidP="005C45B1">
            <w:pPr>
              <w:jc w:val="center"/>
              <w:rPr>
                <w:sz w:val="28"/>
                <w:szCs w:val="26"/>
              </w:rPr>
            </w:pPr>
            <w:r w:rsidRPr="008124F3">
              <w:rPr>
                <w:sz w:val="28"/>
                <w:szCs w:val="26"/>
              </w:rPr>
              <w:t>0</w:t>
            </w:r>
          </w:p>
        </w:tc>
        <w:tc>
          <w:tcPr>
            <w:tcW w:w="1388" w:type="dxa"/>
            <w:vAlign w:val="center"/>
          </w:tcPr>
          <w:p w:rsidR="00F01C78" w:rsidRPr="008124F3" w:rsidRDefault="00F01C78" w:rsidP="005C45B1">
            <w:pPr>
              <w:jc w:val="center"/>
              <w:rPr>
                <w:sz w:val="28"/>
                <w:szCs w:val="26"/>
              </w:rPr>
            </w:pPr>
            <w:r w:rsidRPr="008124F3">
              <w:rPr>
                <w:sz w:val="28"/>
                <w:szCs w:val="26"/>
              </w:rPr>
              <w:t>2</w:t>
            </w:r>
          </w:p>
        </w:tc>
        <w:tc>
          <w:tcPr>
            <w:tcW w:w="1694" w:type="dxa"/>
            <w:vAlign w:val="center"/>
          </w:tcPr>
          <w:p w:rsidR="00F01C78" w:rsidRPr="008124F3" w:rsidRDefault="00F01C78" w:rsidP="005C45B1">
            <w:pPr>
              <w:jc w:val="center"/>
              <w:rPr>
                <w:sz w:val="28"/>
                <w:szCs w:val="26"/>
              </w:rPr>
            </w:pPr>
            <w:r w:rsidRPr="008124F3">
              <w:rPr>
                <w:sz w:val="28"/>
                <w:szCs w:val="26"/>
              </w:rPr>
              <w:t>3</w:t>
            </w:r>
          </w:p>
        </w:tc>
      </w:tr>
      <w:tr w:rsidR="00F01C78" w:rsidRPr="00F01C78" w:rsidTr="005C45B1">
        <w:tc>
          <w:tcPr>
            <w:tcW w:w="568" w:type="dxa"/>
          </w:tcPr>
          <w:p w:rsidR="00F01C78" w:rsidRPr="008124F3" w:rsidRDefault="00F01C78" w:rsidP="005C45B1">
            <w:pPr>
              <w:jc w:val="both"/>
              <w:rPr>
                <w:sz w:val="28"/>
                <w:szCs w:val="26"/>
              </w:rPr>
            </w:pPr>
            <w:r w:rsidRPr="008124F3">
              <w:rPr>
                <w:sz w:val="28"/>
                <w:szCs w:val="26"/>
              </w:rPr>
              <w:t>11</w:t>
            </w:r>
          </w:p>
        </w:tc>
        <w:tc>
          <w:tcPr>
            <w:tcW w:w="4031" w:type="dxa"/>
            <w:shd w:val="clear" w:color="auto" w:fill="auto"/>
          </w:tcPr>
          <w:p w:rsidR="00F01C78" w:rsidRPr="008124F3" w:rsidRDefault="00F01C78" w:rsidP="005C45B1">
            <w:pPr>
              <w:jc w:val="both"/>
              <w:rPr>
                <w:bCs/>
                <w:color w:val="000000"/>
                <w:sz w:val="28"/>
                <w:szCs w:val="26"/>
              </w:rPr>
            </w:pPr>
            <w:r w:rsidRPr="008124F3">
              <w:rPr>
                <w:bCs/>
                <w:color w:val="000000"/>
                <w:sz w:val="28"/>
                <w:szCs w:val="26"/>
              </w:rPr>
              <w:t>Домбаровский</w:t>
            </w:r>
          </w:p>
        </w:tc>
        <w:tc>
          <w:tcPr>
            <w:tcW w:w="1038" w:type="dxa"/>
            <w:vAlign w:val="center"/>
          </w:tcPr>
          <w:p w:rsidR="00F01C78" w:rsidRPr="008124F3" w:rsidRDefault="00F01C78" w:rsidP="005C45B1">
            <w:pPr>
              <w:jc w:val="center"/>
              <w:rPr>
                <w:sz w:val="28"/>
                <w:szCs w:val="26"/>
              </w:rPr>
            </w:pPr>
            <w:r w:rsidRPr="008124F3">
              <w:rPr>
                <w:sz w:val="28"/>
                <w:szCs w:val="26"/>
              </w:rPr>
              <w:t>0</w:t>
            </w:r>
          </w:p>
        </w:tc>
        <w:tc>
          <w:tcPr>
            <w:tcW w:w="1305" w:type="dxa"/>
            <w:vAlign w:val="center"/>
          </w:tcPr>
          <w:p w:rsidR="00F01C78" w:rsidRPr="008124F3" w:rsidRDefault="00F01C78" w:rsidP="005C45B1">
            <w:pPr>
              <w:jc w:val="center"/>
              <w:rPr>
                <w:sz w:val="28"/>
                <w:szCs w:val="26"/>
              </w:rPr>
            </w:pPr>
            <w:r w:rsidRPr="008124F3">
              <w:rPr>
                <w:sz w:val="28"/>
                <w:szCs w:val="26"/>
              </w:rPr>
              <w:t>2</w:t>
            </w:r>
          </w:p>
        </w:tc>
        <w:tc>
          <w:tcPr>
            <w:tcW w:w="1388" w:type="dxa"/>
            <w:vAlign w:val="center"/>
          </w:tcPr>
          <w:p w:rsidR="00F01C78" w:rsidRPr="008124F3" w:rsidRDefault="00F01C78" w:rsidP="005C45B1">
            <w:pPr>
              <w:jc w:val="center"/>
              <w:rPr>
                <w:sz w:val="28"/>
                <w:szCs w:val="26"/>
              </w:rPr>
            </w:pPr>
            <w:r w:rsidRPr="008124F3">
              <w:rPr>
                <w:sz w:val="28"/>
                <w:szCs w:val="26"/>
              </w:rPr>
              <w:t>1</w:t>
            </w:r>
          </w:p>
        </w:tc>
        <w:tc>
          <w:tcPr>
            <w:tcW w:w="1694" w:type="dxa"/>
            <w:vAlign w:val="center"/>
          </w:tcPr>
          <w:p w:rsidR="00F01C78" w:rsidRPr="008124F3" w:rsidRDefault="00F01C78" w:rsidP="005C45B1">
            <w:pPr>
              <w:jc w:val="center"/>
              <w:rPr>
                <w:sz w:val="28"/>
                <w:szCs w:val="26"/>
              </w:rPr>
            </w:pPr>
            <w:r w:rsidRPr="008124F3">
              <w:rPr>
                <w:sz w:val="28"/>
                <w:szCs w:val="26"/>
              </w:rPr>
              <w:t>3</w:t>
            </w:r>
          </w:p>
        </w:tc>
      </w:tr>
      <w:tr w:rsidR="00F01C78" w:rsidRPr="00F01C78" w:rsidTr="005C45B1">
        <w:tc>
          <w:tcPr>
            <w:tcW w:w="568" w:type="dxa"/>
          </w:tcPr>
          <w:p w:rsidR="00F01C78" w:rsidRPr="008124F3" w:rsidRDefault="00F01C78" w:rsidP="005C45B1">
            <w:pPr>
              <w:jc w:val="both"/>
              <w:rPr>
                <w:sz w:val="28"/>
                <w:szCs w:val="26"/>
              </w:rPr>
            </w:pPr>
            <w:r w:rsidRPr="008124F3">
              <w:rPr>
                <w:sz w:val="28"/>
                <w:szCs w:val="26"/>
              </w:rPr>
              <w:t>12</w:t>
            </w:r>
          </w:p>
        </w:tc>
        <w:tc>
          <w:tcPr>
            <w:tcW w:w="4031" w:type="dxa"/>
            <w:shd w:val="clear" w:color="auto" w:fill="auto"/>
          </w:tcPr>
          <w:p w:rsidR="00F01C78" w:rsidRPr="008124F3" w:rsidRDefault="00F01C78" w:rsidP="005C45B1">
            <w:pPr>
              <w:jc w:val="both"/>
              <w:rPr>
                <w:bCs/>
                <w:color w:val="000000"/>
                <w:sz w:val="28"/>
                <w:szCs w:val="26"/>
              </w:rPr>
            </w:pPr>
            <w:r w:rsidRPr="008124F3">
              <w:rPr>
                <w:bCs/>
                <w:color w:val="000000"/>
                <w:sz w:val="28"/>
                <w:szCs w:val="26"/>
              </w:rPr>
              <w:t>Александровский</w:t>
            </w:r>
          </w:p>
        </w:tc>
        <w:tc>
          <w:tcPr>
            <w:tcW w:w="1038" w:type="dxa"/>
            <w:vAlign w:val="center"/>
          </w:tcPr>
          <w:p w:rsidR="00F01C78" w:rsidRPr="008124F3" w:rsidRDefault="00F01C78" w:rsidP="005C45B1">
            <w:pPr>
              <w:jc w:val="center"/>
              <w:rPr>
                <w:sz w:val="28"/>
                <w:szCs w:val="26"/>
              </w:rPr>
            </w:pPr>
            <w:r w:rsidRPr="008124F3">
              <w:rPr>
                <w:sz w:val="28"/>
                <w:szCs w:val="26"/>
              </w:rPr>
              <w:t>0</w:t>
            </w:r>
          </w:p>
        </w:tc>
        <w:tc>
          <w:tcPr>
            <w:tcW w:w="1305" w:type="dxa"/>
            <w:vAlign w:val="center"/>
          </w:tcPr>
          <w:p w:rsidR="00F01C78" w:rsidRPr="008124F3" w:rsidRDefault="00F01C78" w:rsidP="005C45B1">
            <w:pPr>
              <w:jc w:val="center"/>
              <w:rPr>
                <w:sz w:val="28"/>
                <w:szCs w:val="26"/>
              </w:rPr>
            </w:pPr>
            <w:r w:rsidRPr="008124F3">
              <w:rPr>
                <w:sz w:val="28"/>
                <w:szCs w:val="26"/>
              </w:rPr>
              <w:t>0</w:t>
            </w:r>
          </w:p>
        </w:tc>
        <w:tc>
          <w:tcPr>
            <w:tcW w:w="1388" w:type="dxa"/>
            <w:vAlign w:val="center"/>
          </w:tcPr>
          <w:p w:rsidR="00F01C78" w:rsidRPr="008124F3" w:rsidRDefault="00F01C78" w:rsidP="005C45B1">
            <w:pPr>
              <w:jc w:val="center"/>
              <w:rPr>
                <w:sz w:val="28"/>
                <w:szCs w:val="26"/>
              </w:rPr>
            </w:pPr>
            <w:r w:rsidRPr="008124F3">
              <w:rPr>
                <w:sz w:val="28"/>
                <w:szCs w:val="26"/>
              </w:rPr>
              <w:t>1</w:t>
            </w:r>
          </w:p>
        </w:tc>
        <w:tc>
          <w:tcPr>
            <w:tcW w:w="1694" w:type="dxa"/>
            <w:vAlign w:val="center"/>
          </w:tcPr>
          <w:p w:rsidR="00F01C78" w:rsidRPr="008124F3" w:rsidRDefault="00F01C78" w:rsidP="005C45B1">
            <w:pPr>
              <w:jc w:val="center"/>
              <w:rPr>
                <w:sz w:val="28"/>
                <w:szCs w:val="26"/>
              </w:rPr>
            </w:pPr>
            <w:r w:rsidRPr="008124F3">
              <w:rPr>
                <w:sz w:val="28"/>
                <w:szCs w:val="26"/>
              </w:rPr>
              <w:t>1</w:t>
            </w:r>
          </w:p>
        </w:tc>
      </w:tr>
      <w:tr w:rsidR="00F01C78" w:rsidRPr="00F01C78" w:rsidTr="005C45B1">
        <w:tc>
          <w:tcPr>
            <w:tcW w:w="568" w:type="dxa"/>
          </w:tcPr>
          <w:p w:rsidR="00F01C78" w:rsidRPr="008124F3" w:rsidRDefault="00F01C78" w:rsidP="005C45B1">
            <w:pPr>
              <w:jc w:val="both"/>
              <w:rPr>
                <w:sz w:val="28"/>
                <w:szCs w:val="26"/>
              </w:rPr>
            </w:pPr>
            <w:r w:rsidRPr="008124F3">
              <w:rPr>
                <w:sz w:val="28"/>
                <w:szCs w:val="26"/>
              </w:rPr>
              <w:t>13</w:t>
            </w:r>
          </w:p>
        </w:tc>
        <w:tc>
          <w:tcPr>
            <w:tcW w:w="4031" w:type="dxa"/>
            <w:shd w:val="clear" w:color="auto" w:fill="auto"/>
          </w:tcPr>
          <w:p w:rsidR="00F01C78" w:rsidRPr="008124F3" w:rsidRDefault="00F01C78" w:rsidP="005C45B1">
            <w:pPr>
              <w:jc w:val="both"/>
              <w:rPr>
                <w:sz w:val="28"/>
                <w:szCs w:val="26"/>
              </w:rPr>
            </w:pPr>
            <w:r w:rsidRPr="008124F3">
              <w:rPr>
                <w:bCs/>
                <w:color w:val="000000"/>
                <w:sz w:val="28"/>
                <w:szCs w:val="26"/>
              </w:rPr>
              <w:t>Красногвардейский</w:t>
            </w:r>
          </w:p>
        </w:tc>
        <w:tc>
          <w:tcPr>
            <w:tcW w:w="1038" w:type="dxa"/>
            <w:vAlign w:val="center"/>
          </w:tcPr>
          <w:p w:rsidR="00F01C78" w:rsidRPr="008124F3" w:rsidRDefault="00F01C78" w:rsidP="005C45B1">
            <w:pPr>
              <w:jc w:val="center"/>
              <w:rPr>
                <w:sz w:val="28"/>
                <w:szCs w:val="26"/>
              </w:rPr>
            </w:pPr>
            <w:r w:rsidRPr="008124F3">
              <w:rPr>
                <w:sz w:val="28"/>
                <w:szCs w:val="26"/>
              </w:rPr>
              <w:t>1</w:t>
            </w:r>
          </w:p>
        </w:tc>
        <w:tc>
          <w:tcPr>
            <w:tcW w:w="1305" w:type="dxa"/>
            <w:vAlign w:val="center"/>
          </w:tcPr>
          <w:p w:rsidR="00F01C78" w:rsidRPr="008124F3" w:rsidRDefault="00F01C78" w:rsidP="005C45B1">
            <w:pPr>
              <w:jc w:val="center"/>
              <w:rPr>
                <w:sz w:val="28"/>
                <w:szCs w:val="26"/>
              </w:rPr>
            </w:pPr>
            <w:r w:rsidRPr="008124F3">
              <w:rPr>
                <w:sz w:val="28"/>
                <w:szCs w:val="26"/>
              </w:rPr>
              <w:t>0</w:t>
            </w:r>
          </w:p>
        </w:tc>
        <w:tc>
          <w:tcPr>
            <w:tcW w:w="1388" w:type="dxa"/>
            <w:vAlign w:val="center"/>
          </w:tcPr>
          <w:p w:rsidR="00F01C78" w:rsidRPr="008124F3" w:rsidRDefault="00F01C78" w:rsidP="005C45B1">
            <w:pPr>
              <w:jc w:val="center"/>
              <w:rPr>
                <w:sz w:val="28"/>
                <w:szCs w:val="26"/>
              </w:rPr>
            </w:pPr>
            <w:r w:rsidRPr="008124F3">
              <w:rPr>
                <w:sz w:val="28"/>
                <w:szCs w:val="26"/>
              </w:rPr>
              <w:t>0</w:t>
            </w:r>
          </w:p>
        </w:tc>
        <w:tc>
          <w:tcPr>
            <w:tcW w:w="1694" w:type="dxa"/>
            <w:vAlign w:val="center"/>
          </w:tcPr>
          <w:p w:rsidR="00F01C78" w:rsidRPr="008124F3" w:rsidRDefault="00F01C78" w:rsidP="005C45B1">
            <w:pPr>
              <w:jc w:val="center"/>
              <w:rPr>
                <w:sz w:val="28"/>
                <w:szCs w:val="26"/>
              </w:rPr>
            </w:pPr>
            <w:r w:rsidRPr="008124F3">
              <w:rPr>
                <w:sz w:val="28"/>
                <w:szCs w:val="26"/>
              </w:rPr>
              <w:t>1</w:t>
            </w:r>
          </w:p>
        </w:tc>
      </w:tr>
      <w:tr w:rsidR="00F01C78" w:rsidRPr="00F01C78" w:rsidTr="005C45B1">
        <w:tc>
          <w:tcPr>
            <w:tcW w:w="568" w:type="dxa"/>
          </w:tcPr>
          <w:p w:rsidR="00F01C78" w:rsidRPr="008124F3" w:rsidRDefault="00F01C78" w:rsidP="005C45B1">
            <w:pPr>
              <w:jc w:val="both"/>
              <w:rPr>
                <w:sz w:val="28"/>
                <w:szCs w:val="26"/>
              </w:rPr>
            </w:pPr>
            <w:r w:rsidRPr="008124F3">
              <w:rPr>
                <w:sz w:val="28"/>
                <w:szCs w:val="26"/>
              </w:rPr>
              <w:t>14</w:t>
            </w:r>
          </w:p>
        </w:tc>
        <w:tc>
          <w:tcPr>
            <w:tcW w:w="4031" w:type="dxa"/>
            <w:shd w:val="clear" w:color="auto" w:fill="auto"/>
          </w:tcPr>
          <w:p w:rsidR="00F01C78" w:rsidRPr="008124F3" w:rsidRDefault="00F01C78" w:rsidP="005C45B1">
            <w:pPr>
              <w:jc w:val="both"/>
              <w:rPr>
                <w:sz w:val="28"/>
                <w:szCs w:val="26"/>
              </w:rPr>
            </w:pPr>
            <w:r w:rsidRPr="008124F3">
              <w:rPr>
                <w:bCs/>
                <w:color w:val="000000"/>
                <w:sz w:val="28"/>
                <w:szCs w:val="26"/>
              </w:rPr>
              <w:t>Октябрьский</w:t>
            </w:r>
          </w:p>
        </w:tc>
        <w:tc>
          <w:tcPr>
            <w:tcW w:w="1038" w:type="dxa"/>
            <w:vAlign w:val="center"/>
          </w:tcPr>
          <w:p w:rsidR="00F01C78" w:rsidRPr="008124F3" w:rsidRDefault="00F01C78" w:rsidP="005C45B1">
            <w:pPr>
              <w:jc w:val="center"/>
              <w:rPr>
                <w:sz w:val="28"/>
                <w:szCs w:val="26"/>
              </w:rPr>
            </w:pPr>
            <w:r w:rsidRPr="008124F3">
              <w:rPr>
                <w:sz w:val="28"/>
                <w:szCs w:val="26"/>
              </w:rPr>
              <w:t>0</w:t>
            </w:r>
          </w:p>
        </w:tc>
        <w:tc>
          <w:tcPr>
            <w:tcW w:w="1305" w:type="dxa"/>
            <w:vAlign w:val="center"/>
          </w:tcPr>
          <w:p w:rsidR="00F01C78" w:rsidRPr="008124F3" w:rsidRDefault="00F01C78" w:rsidP="005C45B1">
            <w:pPr>
              <w:jc w:val="center"/>
              <w:rPr>
                <w:sz w:val="28"/>
                <w:szCs w:val="26"/>
              </w:rPr>
            </w:pPr>
            <w:r w:rsidRPr="008124F3">
              <w:rPr>
                <w:sz w:val="28"/>
                <w:szCs w:val="26"/>
              </w:rPr>
              <w:t>0</w:t>
            </w:r>
          </w:p>
        </w:tc>
        <w:tc>
          <w:tcPr>
            <w:tcW w:w="1388" w:type="dxa"/>
            <w:vAlign w:val="center"/>
          </w:tcPr>
          <w:p w:rsidR="00F01C78" w:rsidRPr="008124F3" w:rsidRDefault="00F01C78" w:rsidP="005C45B1">
            <w:pPr>
              <w:jc w:val="center"/>
              <w:rPr>
                <w:sz w:val="28"/>
                <w:szCs w:val="26"/>
              </w:rPr>
            </w:pPr>
            <w:r w:rsidRPr="008124F3">
              <w:rPr>
                <w:sz w:val="28"/>
                <w:szCs w:val="26"/>
              </w:rPr>
              <w:t>1</w:t>
            </w:r>
          </w:p>
        </w:tc>
        <w:tc>
          <w:tcPr>
            <w:tcW w:w="1694" w:type="dxa"/>
            <w:vAlign w:val="center"/>
          </w:tcPr>
          <w:p w:rsidR="00F01C78" w:rsidRPr="008124F3" w:rsidRDefault="00F01C78" w:rsidP="005C45B1">
            <w:pPr>
              <w:jc w:val="center"/>
              <w:rPr>
                <w:sz w:val="28"/>
                <w:szCs w:val="26"/>
              </w:rPr>
            </w:pPr>
            <w:r w:rsidRPr="008124F3">
              <w:rPr>
                <w:sz w:val="28"/>
                <w:szCs w:val="26"/>
              </w:rPr>
              <w:t>1</w:t>
            </w:r>
          </w:p>
        </w:tc>
      </w:tr>
      <w:tr w:rsidR="00F01C78" w:rsidRPr="00F01C78" w:rsidTr="005C45B1">
        <w:tc>
          <w:tcPr>
            <w:tcW w:w="568" w:type="dxa"/>
          </w:tcPr>
          <w:p w:rsidR="00F01C78" w:rsidRPr="008124F3" w:rsidRDefault="00F01C78" w:rsidP="005C45B1">
            <w:pPr>
              <w:jc w:val="both"/>
              <w:rPr>
                <w:sz w:val="28"/>
                <w:szCs w:val="26"/>
              </w:rPr>
            </w:pPr>
            <w:r w:rsidRPr="008124F3">
              <w:rPr>
                <w:sz w:val="28"/>
                <w:szCs w:val="26"/>
              </w:rPr>
              <w:t>15</w:t>
            </w:r>
          </w:p>
        </w:tc>
        <w:tc>
          <w:tcPr>
            <w:tcW w:w="4031" w:type="dxa"/>
            <w:shd w:val="clear" w:color="auto" w:fill="auto"/>
          </w:tcPr>
          <w:p w:rsidR="00F01C78" w:rsidRPr="008124F3" w:rsidRDefault="00F01C78" w:rsidP="005C45B1">
            <w:pPr>
              <w:jc w:val="both"/>
              <w:rPr>
                <w:sz w:val="28"/>
                <w:szCs w:val="26"/>
              </w:rPr>
            </w:pPr>
            <w:proofErr w:type="spellStart"/>
            <w:r w:rsidRPr="008124F3">
              <w:rPr>
                <w:bCs/>
                <w:color w:val="000000"/>
                <w:sz w:val="28"/>
                <w:szCs w:val="26"/>
              </w:rPr>
              <w:t>Сакмарский</w:t>
            </w:r>
            <w:proofErr w:type="spellEnd"/>
          </w:p>
        </w:tc>
        <w:tc>
          <w:tcPr>
            <w:tcW w:w="1038" w:type="dxa"/>
            <w:vAlign w:val="center"/>
          </w:tcPr>
          <w:p w:rsidR="00F01C78" w:rsidRPr="008124F3" w:rsidRDefault="00F01C78" w:rsidP="005C45B1">
            <w:pPr>
              <w:jc w:val="center"/>
              <w:rPr>
                <w:sz w:val="28"/>
                <w:szCs w:val="26"/>
              </w:rPr>
            </w:pPr>
            <w:r w:rsidRPr="008124F3">
              <w:rPr>
                <w:sz w:val="28"/>
                <w:szCs w:val="26"/>
              </w:rPr>
              <w:t>0</w:t>
            </w:r>
          </w:p>
        </w:tc>
        <w:tc>
          <w:tcPr>
            <w:tcW w:w="1305" w:type="dxa"/>
            <w:vAlign w:val="center"/>
          </w:tcPr>
          <w:p w:rsidR="00F01C78" w:rsidRPr="008124F3" w:rsidRDefault="00F01C78" w:rsidP="005C45B1">
            <w:pPr>
              <w:jc w:val="center"/>
              <w:rPr>
                <w:sz w:val="28"/>
                <w:szCs w:val="26"/>
              </w:rPr>
            </w:pPr>
            <w:r w:rsidRPr="008124F3">
              <w:rPr>
                <w:sz w:val="28"/>
                <w:szCs w:val="26"/>
              </w:rPr>
              <w:t>0</w:t>
            </w:r>
          </w:p>
        </w:tc>
        <w:tc>
          <w:tcPr>
            <w:tcW w:w="1388" w:type="dxa"/>
            <w:vAlign w:val="center"/>
          </w:tcPr>
          <w:p w:rsidR="00F01C78" w:rsidRPr="008124F3" w:rsidRDefault="00F01C78" w:rsidP="005C45B1">
            <w:pPr>
              <w:jc w:val="center"/>
              <w:rPr>
                <w:sz w:val="28"/>
                <w:szCs w:val="26"/>
              </w:rPr>
            </w:pPr>
            <w:r w:rsidRPr="008124F3">
              <w:rPr>
                <w:sz w:val="28"/>
                <w:szCs w:val="26"/>
              </w:rPr>
              <w:t>1</w:t>
            </w:r>
          </w:p>
        </w:tc>
        <w:tc>
          <w:tcPr>
            <w:tcW w:w="1694" w:type="dxa"/>
            <w:vAlign w:val="center"/>
          </w:tcPr>
          <w:p w:rsidR="00F01C78" w:rsidRPr="008124F3" w:rsidRDefault="00F01C78" w:rsidP="005C45B1">
            <w:pPr>
              <w:jc w:val="center"/>
              <w:rPr>
                <w:sz w:val="28"/>
                <w:szCs w:val="26"/>
              </w:rPr>
            </w:pPr>
            <w:r w:rsidRPr="008124F3">
              <w:rPr>
                <w:sz w:val="28"/>
                <w:szCs w:val="26"/>
              </w:rPr>
              <w:t>1</w:t>
            </w:r>
          </w:p>
        </w:tc>
      </w:tr>
      <w:tr w:rsidR="00F01C78" w:rsidRPr="00F01C78" w:rsidTr="005C45B1">
        <w:tc>
          <w:tcPr>
            <w:tcW w:w="568" w:type="dxa"/>
          </w:tcPr>
          <w:p w:rsidR="00F01C78" w:rsidRPr="008124F3" w:rsidRDefault="00F01C78" w:rsidP="005C45B1">
            <w:pPr>
              <w:jc w:val="both"/>
              <w:rPr>
                <w:sz w:val="28"/>
                <w:szCs w:val="26"/>
              </w:rPr>
            </w:pPr>
            <w:r w:rsidRPr="008124F3">
              <w:rPr>
                <w:sz w:val="28"/>
                <w:szCs w:val="26"/>
              </w:rPr>
              <w:t>16</w:t>
            </w:r>
          </w:p>
        </w:tc>
        <w:tc>
          <w:tcPr>
            <w:tcW w:w="4031" w:type="dxa"/>
            <w:shd w:val="clear" w:color="auto" w:fill="auto"/>
          </w:tcPr>
          <w:p w:rsidR="00F01C78" w:rsidRPr="008124F3" w:rsidRDefault="00F01C78" w:rsidP="005C45B1">
            <w:pPr>
              <w:jc w:val="both"/>
              <w:rPr>
                <w:sz w:val="28"/>
                <w:szCs w:val="26"/>
              </w:rPr>
            </w:pPr>
            <w:proofErr w:type="spellStart"/>
            <w:r w:rsidRPr="008124F3">
              <w:rPr>
                <w:bCs/>
                <w:color w:val="000000"/>
                <w:sz w:val="28"/>
                <w:szCs w:val="26"/>
              </w:rPr>
              <w:t>Саракташский</w:t>
            </w:r>
            <w:proofErr w:type="spellEnd"/>
          </w:p>
        </w:tc>
        <w:tc>
          <w:tcPr>
            <w:tcW w:w="1038" w:type="dxa"/>
            <w:vAlign w:val="center"/>
          </w:tcPr>
          <w:p w:rsidR="00F01C78" w:rsidRPr="008124F3" w:rsidRDefault="00F01C78" w:rsidP="005C45B1">
            <w:pPr>
              <w:jc w:val="center"/>
              <w:rPr>
                <w:sz w:val="28"/>
                <w:szCs w:val="26"/>
              </w:rPr>
            </w:pPr>
            <w:r w:rsidRPr="008124F3">
              <w:rPr>
                <w:sz w:val="28"/>
                <w:szCs w:val="26"/>
              </w:rPr>
              <w:t>0</w:t>
            </w:r>
          </w:p>
        </w:tc>
        <w:tc>
          <w:tcPr>
            <w:tcW w:w="1305" w:type="dxa"/>
            <w:vAlign w:val="center"/>
          </w:tcPr>
          <w:p w:rsidR="00F01C78" w:rsidRPr="008124F3" w:rsidRDefault="00F01C78" w:rsidP="005C45B1">
            <w:pPr>
              <w:jc w:val="center"/>
              <w:rPr>
                <w:sz w:val="28"/>
                <w:szCs w:val="26"/>
              </w:rPr>
            </w:pPr>
            <w:r w:rsidRPr="008124F3">
              <w:rPr>
                <w:sz w:val="28"/>
                <w:szCs w:val="26"/>
              </w:rPr>
              <w:t>0</w:t>
            </w:r>
          </w:p>
        </w:tc>
        <w:tc>
          <w:tcPr>
            <w:tcW w:w="1388" w:type="dxa"/>
            <w:vAlign w:val="center"/>
          </w:tcPr>
          <w:p w:rsidR="00F01C78" w:rsidRPr="008124F3" w:rsidRDefault="00F01C78" w:rsidP="005C45B1">
            <w:pPr>
              <w:jc w:val="center"/>
              <w:rPr>
                <w:sz w:val="28"/>
                <w:szCs w:val="26"/>
              </w:rPr>
            </w:pPr>
            <w:r w:rsidRPr="008124F3">
              <w:rPr>
                <w:sz w:val="28"/>
                <w:szCs w:val="26"/>
              </w:rPr>
              <w:t>1</w:t>
            </w:r>
          </w:p>
        </w:tc>
        <w:tc>
          <w:tcPr>
            <w:tcW w:w="1694" w:type="dxa"/>
            <w:vAlign w:val="center"/>
          </w:tcPr>
          <w:p w:rsidR="00F01C78" w:rsidRPr="008124F3" w:rsidRDefault="00F01C78" w:rsidP="005C45B1">
            <w:pPr>
              <w:jc w:val="center"/>
              <w:rPr>
                <w:sz w:val="28"/>
                <w:szCs w:val="26"/>
              </w:rPr>
            </w:pPr>
            <w:r w:rsidRPr="008124F3">
              <w:rPr>
                <w:sz w:val="28"/>
                <w:szCs w:val="26"/>
              </w:rPr>
              <w:t>1</w:t>
            </w:r>
          </w:p>
        </w:tc>
      </w:tr>
      <w:tr w:rsidR="00F01C78" w:rsidRPr="00F01C78" w:rsidTr="005C45B1">
        <w:tc>
          <w:tcPr>
            <w:tcW w:w="568" w:type="dxa"/>
          </w:tcPr>
          <w:p w:rsidR="00F01C78" w:rsidRPr="008124F3" w:rsidRDefault="00F01C78" w:rsidP="005C45B1">
            <w:pPr>
              <w:jc w:val="both"/>
              <w:rPr>
                <w:sz w:val="28"/>
                <w:szCs w:val="26"/>
              </w:rPr>
            </w:pPr>
            <w:r w:rsidRPr="008124F3">
              <w:rPr>
                <w:sz w:val="28"/>
                <w:szCs w:val="26"/>
              </w:rPr>
              <w:t>17</w:t>
            </w:r>
          </w:p>
        </w:tc>
        <w:tc>
          <w:tcPr>
            <w:tcW w:w="4031" w:type="dxa"/>
            <w:shd w:val="clear" w:color="auto" w:fill="auto"/>
          </w:tcPr>
          <w:p w:rsidR="00F01C78" w:rsidRPr="008124F3" w:rsidRDefault="00F01C78" w:rsidP="005C45B1">
            <w:pPr>
              <w:jc w:val="both"/>
              <w:rPr>
                <w:bCs/>
                <w:color w:val="000000"/>
                <w:sz w:val="28"/>
                <w:szCs w:val="26"/>
              </w:rPr>
            </w:pPr>
            <w:r w:rsidRPr="008124F3">
              <w:rPr>
                <w:bCs/>
                <w:color w:val="000000"/>
                <w:sz w:val="28"/>
                <w:szCs w:val="26"/>
              </w:rPr>
              <w:t>Тоцкий</w:t>
            </w:r>
          </w:p>
        </w:tc>
        <w:tc>
          <w:tcPr>
            <w:tcW w:w="1038" w:type="dxa"/>
            <w:vAlign w:val="center"/>
          </w:tcPr>
          <w:p w:rsidR="00F01C78" w:rsidRPr="008124F3" w:rsidRDefault="00F01C78" w:rsidP="005C45B1">
            <w:pPr>
              <w:jc w:val="center"/>
              <w:rPr>
                <w:sz w:val="28"/>
                <w:szCs w:val="26"/>
              </w:rPr>
            </w:pPr>
            <w:r w:rsidRPr="008124F3">
              <w:rPr>
                <w:sz w:val="28"/>
                <w:szCs w:val="26"/>
              </w:rPr>
              <w:t>1</w:t>
            </w:r>
          </w:p>
        </w:tc>
        <w:tc>
          <w:tcPr>
            <w:tcW w:w="1305" w:type="dxa"/>
            <w:vAlign w:val="center"/>
          </w:tcPr>
          <w:p w:rsidR="00F01C78" w:rsidRPr="008124F3" w:rsidRDefault="00F01C78" w:rsidP="005C45B1">
            <w:pPr>
              <w:jc w:val="center"/>
              <w:rPr>
                <w:sz w:val="28"/>
                <w:szCs w:val="26"/>
              </w:rPr>
            </w:pPr>
            <w:r w:rsidRPr="008124F3">
              <w:rPr>
                <w:sz w:val="28"/>
                <w:szCs w:val="26"/>
              </w:rPr>
              <w:t>0</w:t>
            </w:r>
          </w:p>
        </w:tc>
        <w:tc>
          <w:tcPr>
            <w:tcW w:w="1388" w:type="dxa"/>
            <w:vAlign w:val="center"/>
          </w:tcPr>
          <w:p w:rsidR="00F01C78" w:rsidRPr="008124F3" w:rsidRDefault="00F01C78" w:rsidP="005C45B1">
            <w:pPr>
              <w:jc w:val="center"/>
              <w:rPr>
                <w:sz w:val="28"/>
                <w:szCs w:val="26"/>
              </w:rPr>
            </w:pPr>
            <w:r w:rsidRPr="008124F3">
              <w:rPr>
                <w:sz w:val="28"/>
                <w:szCs w:val="26"/>
              </w:rPr>
              <w:t>0</w:t>
            </w:r>
          </w:p>
        </w:tc>
        <w:tc>
          <w:tcPr>
            <w:tcW w:w="1694" w:type="dxa"/>
            <w:vAlign w:val="center"/>
          </w:tcPr>
          <w:p w:rsidR="00F01C78" w:rsidRPr="008124F3" w:rsidRDefault="00F01C78" w:rsidP="005C45B1">
            <w:pPr>
              <w:jc w:val="center"/>
              <w:rPr>
                <w:sz w:val="28"/>
                <w:szCs w:val="26"/>
              </w:rPr>
            </w:pPr>
            <w:r w:rsidRPr="008124F3">
              <w:rPr>
                <w:sz w:val="28"/>
                <w:szCs w:val="26"/>
              </w:rPr>
              <w:t>1</w:t>
            </w:r>
          </w:p>
        </w:tc>
      </w:tr>
      <w:tr w:rsidR="00F01C78" w:rsidRPr="00F01C78" w:rsidTr="005C45B1">
        <w:tc>
          <w:tcPr>
            <w:tcW w:w="568" w:type="dxa"/>
          </w:tcPr>
          <w:p w:rsidR="00F01C78" w:rsidRPr="008124F3" w:rsidRDefault="00F01C78" w:rsidP="005C45B1">
            <w:pPr>
              <w:jc w:val="both"/>
              <w:rPr>
                <w:sz w:val="28"/>
                <w:szCs w:val="26"/>
              </w:rPr>
            </w:pPr>
            <w:r w:rsidRPr="008124F3">
              <w:rPr>
                <w:sz w:val="28"/>
                <w:szCs w:val="26"/>
              </w:rPr>
              <w:t>18</w:t>
            </w:r>
          </w:p>
        </w:tc>
        <w:tc>
          <w:tcPr>
            <w:tcW w:w="4031" w:type="dxa"/>
            <w:shd w:val="clear" w:color="auto" w:fill="auto"/>
          </w:tcPr>
          <w:p w:rsidR="00F01C78" w:rsidRPr="008124F3" w:rsidRDefault="00F01C78" w:rsidP="005C45B1">
            <w:pPr>
              <w:jc w:val="both"/>
              <w:rPr>
                <w:sz w:val="28"/>
                <w:szCs w:val="26"/>
              </w:rPr>
            </w:pPr>
            <w:proofErr w:type="spellStart"/>
            <w:r w:rsidRPr="008124F3">
              <w:rPr>
                <w:bCs/>
                <w:color w:val="000000"/>
                <w:sz w:val="28"/>
                <w:szCs w:val="26"/>
              </w:rPr>
              <w:t>Шарлыкский</w:t>
            </w:r>
            <w:proofErr w:type="spellEnd"/>
          </w:p>
        </w:tc>
        <w:tc>
          <w:tcPr>
            <w:tcW w:w="1038" w:type="dxa"/>
            <w:vAlign w:val="center"/>
          </w:tcPr>
          <w:p w:rsidR="00F01C78" w:rsidRPr="008124F3" w:rsidRDefault="00F01C78" w:rsidP="005C45B1">
            <w:pPr>
              <w:jc w:val="center"/>
              <w:rPr>
                <w:sz w:val="28"/>
                <w:szCs w:val="26"/>
              </w:rPr>
            </w:pPr>
            <w:r w:rsidRPr="008124F3">
              <w:rPr>
                <w:sz w:val="28"/>
                <w:szCs w:val="26"/>
              </w:rPr>
              <w:t>1</w:t>
            </w:r>
          </w:p>
        </w:tc>
        <w:tc>
          <w:tcPr>
            <w:tcW w:w="1305" w:type="dxa"/>
            <w:vAlign w:val="center"/>
          </w:tcPr>
          <w:p w:rsidR="00F01C78" w:rsidRPr="008124F3" w:rsidRDefault="00F01C78" w:rsidP="005C45B1">
            <w:pPr>
              <w:jc w:val="center"/>
              <w:rPr>
                <w:sz w:val="28"/>
                <w:szCs w:val="26"/>
              </w:rPr>
            </w:pPr>
            <w:r w:rsidRPr="008124F3">
              <w:rPr>
                <w:sz w:val="28"/>
                <w:szCs w:val="26"/>
              </w:rPr>
              <w:t>0</w:t>
            </w:r>
          </w:p>
        </w:tc>
        <w:tc>
          <w:tcPr>
            <w:tcW w:w="1388" w:type="dxa"/>
            <w:vAlign w:val="center"/>
          </w:tcPr>
          <w:p w:rsidR="00F01C78" w:rsidRPr="008124F3" w:rsidRDefault="00F01C78" w:rsidP="005C45B1">
            <w:pPr>
              <w:jc w:val="center"/>
              <w:rPr>
                <w:sz w:val="28"/>
                <w:szCs w:val="26"/>
              </w:rPr>
            </w:pPr>
            <w:r w:rsidRPr="008124F3">
              <w:rPr>
                <w:sz w:val="28"/>
                <w:szCs w:val="26"/>
              </w:rPr>
              <w:t>0</w:t>
            </w:r>
          </w:p>
        </w:tc>
        <w:tc>
          <w:tcPr>
            <w:tcW w:w="1694" w:type="dxa"/>
            <w:vAlign w:val="center"/>
          </w:tcPr>
          <w:p w:rsidR="00F01C78" w:rsidRPr="008124F3" w:rsidRDefault="00F01C78" w:rsidP="005C45B1">
            <w:pPr>
              <w:jc w:val="center"/>
              <w:rPr>
                <w:sz w:val="28"/>
                <w:szCs w:val="26"/>
              </w:rPr>
            </w:pPr>
            <w:r w:rsidRPr="008124F3">
              <w:rPr>
                <w:sz w:val="28"/>
                <w:szCs w:val="26"/>
              </w:rPr>
              <w:t>1</w:t>
            </w:r>
          </w:p>
        </w:tc>
      </w:tr>
      <w:tr w:rsidR="00F01C78" w:rsidRPr="00F01C78" w:rsidTr="005C45B1">
        <w:tc>
          <w:tcPr>
            <w:tcW w:w="4599" w:type="dxa"/>
            <w:gridSpan w:val="2"/>
          </w:tcPr>
          <w:p w:rsidR="00F01C78" w:rsidRPr="008124F3" w:rsidRDefault="00F01C78" w:rsidP="005C45B1">
            <w:pPr>
              <w:jc w:val="center"/>
              <w:rPr>
                <w:b/>
                <w:bCs/>
                <w:color w:val="000000"/>
                <w:sz w:val="28"/>
                <w:szCs w:val="26"/>
              </w:rPr>
            </w:pPr>
            <w:r w:rsidRPr="008124F3">
              <w:rPr>
                <w:b/>
                <w:sz w:val="28"/>
                <w:szCs w:val="26"/>
              </w:rPr>
              <w:t>ИТОГО</w:t>
            </w:r>
          </w:p>
        </w:tc>
        <w:tc>
          <w:tcPr>
            <w:tcW w:w="1038" w:type="dxa"/>
            <w:vAlign w:val="center"/>
          </w:tcPr>
          <w:p w:rsidR="00F01C78" w:rsidRPr="008124F3" w:rsidRDefault="00F01C78" w:rsidP="005C45B1">
            <w:pPr>
              <w:jc w:val="center"/>
              <w:rPr>
                <w:b/>
                <w:sz w:val="28"/>
                <w:szCs w:val="26"/>
              </w:rPr>
            </w:pPr>
            <w:r w:rsidRPr="008124F3">
              <w:rPr>
                <w:b/>
                <w:sz w:val="28"/>
                <w:szCs w:val="26"/>
              </w:rPr>
              <w:t>21</w:t>
            </w:r>
          </w:p>
        </w:tc>
        <w:tc>
          <w:tcPr>
            <w:tcW w:w="1305" w:type="dxa"/>
            <w:vAlign w:val="center"/>
          </w:tcPr>
          <w:p w:rsidR="00F01C78" w:rsidRPr="008124F3" w:rsidRDefault="00F01C78" w:rsidP="005C45B1">
            <w:pPr>
              <w:jc w:val="center"/>
              <w:rPr>
                <w:b/>
                <w:sz w:val="28"/>
                <w:szCs w:val="26"/>
              </w:rPr>
            </w:pPr>
            <w:r w:rsidRPr="008124F3">
              <w:rPr>
                <w:b/>
                <w:sz w:val="28"/>
                <w:szCs w:val="26"/>
              </w:rPr>
              <w:t>25</w:t>
            </w:r>
          </w:p>
        </w:tc>
        <w:tc>
          <w:tcPr>
            <w:tcW w:w="1388" w:type="dxa"/>
            <w:vAlign w:val="center"/>
          </w:tcPr>
          <w:p w:rsidR="00F01C78" w:rsidRPr="008124F3" w:rsidRDefault="00F01C78" w:rsidP="005C45B1">
            <w:pPr>
              <w:jc w:val="center"/>
              <w:rPr>
                <w:b/>
                <w:sz w:val="28"/>
                <w:szCs w:val="26"/>
              </w:rPr>
            </w:pPr>
            <w:r w:rsidRPr="008124F3">
              <w:rPr>
                <w:b/>
                <w:sz w:val="28"/>
                <w:szCs w:val="26"/>
              </w:rPr>
              <w:t>50</w:t>
            </w:r>
          </w:p>
        </w:tc>
        <w:tc>
          <w:tcPr>
            <w:tcW w:w="1694" w:type="dxa"/>
            <w:vAlign w:val="center"/>
          </w:tcPr>
          <w:p w:rsidR="00F01C78" w:rsidRPr="008124F3" w:rsidRDefault="00F01C78" w:rsidP="005C45B1">
            <w:pPr>
              <w:jc w:val="center"/>
              <w:rPr>
                <w:b/>
                <w:sz w:val="28"/>
                <w:szCs w:val="26"/>
              </w:rPr>
            </w:pPr>
            <w:r w:rsidRPr="008124F3">
              <w:rPr>
                <w:b/>
                <w:sz w:val="28"/>
                <w:szCs w:val="26"/>
              </w:rPr>
              <w:t>96</w:t>
            </w:r>
          </w:p>
        </w:tc>
      </w:tr>
    </w:tbl>
    <w:p w:rsidR="00F01C78" w:rsidRPr="008124F3" w:rsidRDefault="00F01C78" w:rsidP="00F01C78">
      <w:pPr>
        <w:spacing w:before="120"/>
        <w:ind w:firstLine="708"/>
        <w:jc w:val="both"/>
        <w:rPr>
          <w:sz w:val="28"/>
          <w:szCs w:val="28"/>
        </w:rPr>
      </w:pPr>
      <w:r w:rsidRPr="008124F3">
        <w:rPr>
          <w:sz w:val="28"/>
          <w:szCs w:val="28"/>
        </w:rPr>
        <w:t xml:space="preserve">За анализируемый период основная доля предоставленных поручительств приходится на субъекты малого и среднего предпринимательства ГО Оренбург (56,2 % от общего количества поручительств), ГО Новотроицк (8,3 % от общего количества поручительств), Оренбургского района (7,3 % от общего количества </w:t>
      </w:r>
      <w:r w:rsidRPr="008124F3">
        <w:rPr>
          <w:sz w:val="28"/>
          <w:szCs w:val="28"/>
        </w:rPr>
        <w:lastRenderedPageBreak/>
        <w:t xml:space="preserve">поручительств), ГО Орск (5,2 % от общего количества поручительств), ГО Бузулук, </w:t>
      </w:r>
      <w:proofErr w:type="spellStart"/>
      <w:r w:rsidRPr="008124F3">
        <w:rPr>
          <w:sz w:val="28"/>
          <w:szCs w:val="28"/>
        </w:rPr>
        <w:t>Сорочинский</w:t>
      </w:r>
      <w:proofErr w:type="spellEnd"/>
      <w:r w:rsidRPr="008124F3">
        <w:rPr>
          <w:sz w:val="28"/>
          <w:szCs w:val="28"/>
        </w:rPr>
        <w:t xml:space="preserve"> ГО, </w:t>
      </w:r>
      <w:proofErr w:type="spellStart"/>
      <w:r w:rsidRPr="008124F3">
        <w:rPr>
          <w:sz w:val="28"/>
          <w:szCs w:val="28"/>
        </w:rPr>
        <w:t>Бузулукский</w:t>
      </w:r>
      <w:proofErr w:type="spellEnd"/>
      <w:r w:rsidRPr="008124F3">
        <w:rPr>
          <w:sz w:val="28"/>
          <w:szCs w:val="28"/>
        </w:rPr>
        <w:t xml:space="preserve"> и Домбаровский районы (по 3,1 % от общего количества поручительств).</w:t>
      </w:r>
    </w:p>
    <w:p w:rsidR="00F01C78" w:rsidRPr="008124F3" w:rsidRDefault="00F01C78" w:rsidP="00F01C78">
      <w:pPr>
        <w:spacing w:before="120"/>
        <w:ind w:firstLine="708"/>
        <w:jc w:val="both"/>
        <w:rPr>
          <w:sz w:val="28"/>
          <w:szCs w:val="28"/>
        </w:rPr>
      </w:pPr>
      <w:r w:rsidRPr="008124F3">
        <w:rPr>
          <w:sz w:val="28"/>
          <w:szCs w:val="28"/>
        </w:rPr>
        <w:t xml:space="preserve">На протяжении 2017-2019 гг. по программе предоставления поручительств не оказана поддержка в отношении СМСП </w:t>
      </w:r>
      <w:proofErr w:type="spellStart"/>
      <w:r w:rsidRPr="008124F3">
        <w:rPr>
          <w:bCs/>
          <w:color w:val="000000"/>
          <w:sz w:val="28"/>
          <w:szCs w:val="28"/>
        </w:rPr>
        <w:t>Абдулинского</w:t>
      </w:r>
      <w:proofErr w:type="spellEnd"/>
      <w:r w:rsidRPr="008124F3">
        <w:rPr>
          <w:bCs/>
          <w:color w:val="000000"/>
          <w:sz w:val="28"/>
          <w:szCs w:val="28"/>
        </w:rPr>
        <w:t xml:space="preserve"> ГО, Гайского ГО,</w:t>
      </w:r>
      <w:r w:rsidRPr="008124F3">
        <w:rPr>
          <w:bCs/>
          <w:sz w:val="28"/>
          <w:szCs w:val="28"/>
        </w:rPr>
        <w:t xml:space="preserve"> </w:t>
      </w:r>
      <w:proofErr w:type="spellStart"/>
      <w:r w:rsidRPr="008124F3">
        <w:rPr>
          <w:bCs/>
          <w:sz w:val="28"/>
          <w:szCs w:val="28"/>
        </w:rPr>
        <w:t>Кувандыкского</w:t>
      </w:r>
      <w:proofErr w:type="spellEnd"/>
      <w:r w:rsidRPr="008124F3">
        <w:rPr>
          <w:bCs/>
          <w:sz w:val="28"/>
          <w:szCs w:val="28"/>
        </w:rPr>
        <w:t xml:space="preserve"> ГО,</w:t>
      </w:r>
      <w:r w:rsidRPr="008124F3">
        <w:rPr>
          <w:bCs/>
          <w:color w:val="000000"/>
          <w:sz w:val="28"/>
          <w:szCs w:val="28"/>
        </w:rPr>
        <w:t xml:space="preserve"> Соль-</w:t>
      </w:r>
      <w:proofErr w:type="spellStart"/>
      <w:r w:rsidRPr="008124F3">
        <w:rPr>
          <w:bCs/>
          <w:color w:val="000000"/>
          <w:sz w:val="28"/>
          <w:szCs w:val="28"/>
        </w:rPr>
        <w:t>Илецкого</w:t>
      </w:r>
      <w:proofErr w:type="spellEnd"/>
      <w:r w:rsidRPr="008124F3">
        <w:rPr>
          <w:bCs/>
          <w:color w:val="000000"/>
          <w:sz w:val="28"/>
          <w:szCs w:val="28"/>
        </w:rPr>
        <w:t xml:space="preserve"> ГО, а также следующих муниципальных районов: </w:t>
      </w:r>
      <w:proofErr w:type="spellStart"/>
      <w:r w:rsidRPr="008124F3">
        <w:rPr>
          <w:bCs/>
          <w:color w:val="000000"/>
          <w:sz w:val="28"/>
          <w:szCs w:val="28"/>
        </w:rPr>
        <w:t>Светлинского</w:t>
      </w:r>
      <w:proofErr w:type="spellEnd"/>
      <w:r w:rsidRPr="008124F3">
        <w:rPr>
          <w:bCs/>
          <w:color w:val="000000"/>
          <w:sz w:val="28"/>
          <w:szCs w:val="28"/>
        </w:rPr>
        <w:t xml:space="preserve">, Северного, </w:t>
      </w:r>
      <w:proofErr w:type="spellStart"/>
      <w:r w:rsidRPr="008124F3">
        <w:rPr>
          <w:bCs/>
          <w:color w:val="000000"/>
          <w:sz w:val="28"/>
          <w:szCs w:val="28"/>
        </w:rPr>
        <w:t>Ташлинского</w:t>
      </w:r>
      <w:proofErr w:type="spellEnd"/>
      <w:r w:rsidRPr="008124F3">
        <w:rPr>
          <w:bCs/>
          <w:color w:val="000000"/>
          <w:sz w:val="28"/>
          <w:szCs w:val="28"/>
        </w:rPr>
        <w:t xml:space="preserve">, Адамовского, </w:t>
      </w:r>
      <w:proofErr w:type="spellStart"/>
      <w:r w:rsidRPr="008124F3">
        <w:rPr>
          <w:bCs/>
          <w:color w:val="000000"/>
          <w:sz w:val="28"/>
          <w:szCs w:val="28"/>
        </w:rPr>
        <w:t>Акбулакского</w:t>
      </w:r>
      <w:proofErr w:type="spellEnd"/>
      <w:r w:rsidRPr="008124F3">
        <w:rPr>
          <w:bCs/>
          <w:color w:val="000000"/>
          <w:sz w:val="28"/>
          <w:szCs w:val="28"/>
        </w:rPr>
        <w:t xml:space="preserve">, </w:t>
      </w:r>
      <w:proofErr w:type="spellStart"/>
      <w:r w:rsidRPr="008124F3">
        <w:rPr>
          <w:bCs/>
          <w:color w:val="000000"/>
          <w:sz w:val="28"/>
          <w:szCs w:val="28"/>
        </w:rPr>
        <w:t>Асекеевского</w:t>
      </w:r>
      <w:proofErr w:type="spellEnd"/>
      <w:r w:rsidRPr="008124F3">
        <w:rPr>
          <w:bCs/>
          <w:color w:val="000000"/>
          <w:sz w:val="28"/>
          <w:szCs w:val="28"/>
        </w:rPr>
        <w:t xml:space="preserve">, </w:t>
      </w:r>
      <w:proofErr w:type="spellStart"/>
      <w:r w:rsidRPr="008124F3">
        <w:rPr>
          <w:bCs/>
          <w:color w:val="000000"/>
          <w:sz w:val="28"/>
          <w:szCs w:val="28"/>
        </w:rPr>
        <w:t>Беляевского</w:t>
      </w:r>
      <w:proofErr w:type="spellEnd"/>
      <w:r w:rsidRPr="008124F3">
        <w:rPr>
          <w:bCs/>
          <w:color w:val="000000"/>
          <w:sz w:val="28"/>
          <w:szCs w:val="28"/>
        </w:rPr>
        <w:t xml:space="preserve">, </w:t>
      </w:r>
      <w:proofErr w:type="spellStart"/>
      <w:r w:rsidRPr="008124F3">
        <w:rPr>
          <w:bCs/>
          <w:color w:val="000000"/>
          <w:sz w:val="28"/>
          <w:szCs w:val="28"/>
        </w:rPr>
        <w:t>Грачевского</w:t>
      </w:r>
      <w:proofErr w:type="spellEnd"/>
      <w:r w:rsidRPr="008124F3">
        <w:rPr>
          <w:bCs/>
          <w:color w:val="000000"/>
          <w:sz w:val="28"/>
          <w:szCs w:val="28"/>
        </w:rPr>
        <w:t xml:space="preserve">, </w:t>
      </w:r>
      <w:proofErr w:type="spellStart"/>
      <w:r w:rsidRPr="008124F3">
        <w:rPr>
          <w:bCs/>
          <w:color w:val="000000"/>
          <w:sz w:val="28"/>
          <w:szCs w:val="28"/>
        </w:rPr>
        <w:t>Бугурусланского</w:t>
      </w:r>
      <w:proofErr w:type="spellEnd"/>
      <w:r w:rsidRPr="008124F3">
        <w:rPr>
          <w:bCs/>
          <w:color w:val="000000"/>
          <w:sz w:val="28"/>
          <w:szCs w:val="28"/>
        </w:rPr>
        <w:t xml:space="preserve">, </w:t>
      </w:r>
      <w:proofErr w:type="spellStart"/>
      <w:r w:rsidRPr="008124F3">
        <w:rPr>
          <w:bCs/>
          <w:color w:val="000000"/>
          <w:sz w:val="28"/>
          <w:szCs w:val="28"/>
        </w:rPr>
        <w:t>Илекского</w:t>
      </w:r>
      <w:proofErr w:type="spellEnd"/>
      <w:r w:rsidRPr="008124F3">
        <w:rPr>
          <w:bCs/>
          <w:color w:val="000000"/>
          <w:sz w:val="28"/>
          <w:szCs w:val="28"/>
        </w:rPr>
        <w:t xml:space="preserve">, </w:t>
      </w:r>
      <w:proofErr w:type="spellStart"/>
      <w:r w:rsidRPr="008124F3">
        <w:rPr>
          <w:bCs/>
          <w:color w:val="000000"/>
          <w:sz w:val="28"/>
          <w:szCs w:val="28"/>
        </w:rPr>
        <w:t>Кваркенского</w:t>
      </w:r>
      <w:proofErr w:type="spellEnd"/>
      <w:r w:rsidRPr="008124F3">
        <w:rPr>
          <w:bCs/>
          <w:color w:val="000000"/>
          <w:sz w:val="28"/>
          <w:szCs w:val="28"/>
        </w:rPr>
        <w:t xml:space="preserve">, </w:t>
      </w:r>
      <w:proofErr w:type="spellStart"/>
      <w:r w:rsidRPr="008124F3">
        <w:rPr>
          <w:bCs/>
          <w:color w:val="000000"/>
          <w:sz w:val="28"/>
          <w:szCs w:val="28"/>
        </w:rPr>
        <w:t>Курманаевского</w:t>
      </w:r>
      <w:proofErr w:type="spellEnd"/>
      <w:r w:rsidRPr="008124F3">
        <w:rPr>
          <w:bCs/>
          <w:color w:val="000000"/>
          <w:sz w:val="28"/>
          <w:szCs w:val="28"/>
        </w:rPr>
        <w:t xml:space="preserve">, Матвеевского, </w:t>
      </w:r>
      <w:proofErr w:type="spellStart"/>
      <w:r w:rsidRPr="008124F3">
        <w:rPr>
          <w:bCs/>
          <w:color w:val="000000"/>
          <w:sz w:val="28"/>
          <w:szCs w:val="28"/>
        </w:rPr>
        <w:t>Новоорского</w:t>
      </w:r>
      <w:proofErr w:type="spellEnd"/>
      <w:r w:rsidRPr="008124F3">
        <w:rPr>
          <w:bCs/>
          <w:color w:val="000000"/>
          <w:sz w:val="28"/>
          <w:szCs w:val="28"/>
        </w:rPr>
        <w:t xml:space="preserve">, </w:t>
      </w:r>
      <w:proofErr w:type="spellStart"/>
      <w:r w:rsidRPr="008124F3">
        <w:rPr>
          <w:bCs/>
          <w:color w:val="000000"/>
          <w:sz w:val="28"/>
          <w:szCs w:val="28"/>
        </w:rPr>
        <w:t>Новосергиевского</w:t>
      </w:r>
      <w:proofErr w:type="spellEnd"/>
      <w:r w:rsidRPr="008124F3">
        <w:rPr>
          <w:bCs/>
          <w:color w:val="000000"/>
          <w:sz w:val="28"/>
          <w:szCs w:val="28"/>
        </w:rPr>
        <w:t xml:space="preserve">, </w:t>
      </w:r>
      <w:proofErr w:type="spellStart"/>
      <w:r w:rsidRPr="008124F3">
        <w:rPr>
          <w:bCs/>
          <w:color w:val="000000"/>
          <w:sz w:val="28"/>
          <w:szCs w:val="28"/>
        </w:rPr>
        <w:t>Тюльганского</w:t>
      </w:r>
      <w:proofErr w:type="spellEnd"/>
      <w:r w:rsidRPr="008124F3">
        <w:rPr>
          <w:bCs/>
          <w:color w:val="000000"/>
          <w:sz w:val="28"/>
          <w:szCs w:val="28"/>
        </w:rPr>
        <w:t>,</w:t>
      </w:r>
      <w:r w:rsidRPr="008A2ABB">
        <w:rPr>
          <w:bCs/>
          <w:color w:val="000000"/>
          <w:sz w:val="28"/>
          <w:szCs w:val="28"/>
        </w:rPr>
        <w:t xml:space="preserve"> Первомайского, Переволоцкого, </w:t>
      </w:r>
      <w:proofErr w:type="spellStart"/>
      <w:r w:rsidRPr="008A2ABB">
        <w:rPr>
          <w:bCs/>
          <w:color w:val="000000"/>
          <w:sz w:val="28"/>
          <w:szCs w:val="28"/>
        </w:rPr>
        <w:t>Пономаревского</w:t>
      </w:r>
      <w:proofErr w:type="spellEnd"/>
      <w:r w:rsidRPr="008A2ABB">
        <w:rPr>
          <w:bCs/>
          <w:color w:val="000000"/>
          <w:sz w:val="28"/>
          <w:szCs w:val="28"/>
        </w:rPr>
        <w:t>.</w:t>
      </w:r>
    </w:p>
    <w:p w:rsidR="00F01C78" w:rsidRPr="008124F3" w:rsidRDefault="00F01C78" w:rsidP="00F01C78">
      <w:pPr>
        <w:spacing w:before="120"/>
        <w:ind w:firstLine="708"/>
        <w:jc w:val="both"/>
        <w:rPr>
          <w:sz w:val="28"/>
          <w:szCs w:val="26"/>
        </w:rPr>
      </w:pPr>
      <w:r w:rsidRPr="008124F3">
        <w:rPr>
          <w:sz w:val="28"/>
          <w:szCs w:val="26"/>
        </w:rPr>
        <w:t>Средний размер поручительства Фонда за период 2017-2019 гг. составил 8,0 млн. руб., средний размер кредита, предоставленный под поручительство Фонда, за аналогичный период – 18,7 млн. руб.</w:t>
      </w:r>
    </w:p>
    <w:p w:rsidR="00F01C78" w:rsidRPr="008124F3" w:rsidRDefault="00F01C78" w:rsidP="00F01C78">
      <w:pPr>
        <w:autoSpaceDE w:val="0"/>
        <w:autoSpaceDN w:val="0"/>
        <w:adjustRightInd w:val="0"/>
        <w:jc w:val="both"/>
        <w:rPr>
          <w:sz w:val="28"/>
          <w:szCs w:val="26"/>
        </w:rPr>
      </w:pPr>
      <w:r w:rsidRPr="008124F3">
        <w:rPr>
          <w:sz w:val="28"/>
          <w:szCs w:val="26"/>
        </w:rPr>
        <w:tab/>
        <w:t>Динамика средних размеров поручительств и кредитов, предоставленных под поручительство Фонда, представлена в Таблице 2.</w:t>
      </w:r>
    </w:p>
    <w:p w:rsidR="00F01C78" w:rsidRDefault="00F01C78" w:rsidP="00F01C78">
      <w:pPr>
        <w:autoSpaceDE w:val="0"/>
        <w:autoSpaceDN w:val="0"/>
        <w:adjustRightInd w:val="0"/>
        <w:jc w:val="right"/>
        <w:rPr>
          <w:sz w:val="26"/>
          <w:szCs w:val="26"/>
        </w:rPr>
      </w:pPr>
      <w:r>
        <w:rPr>
          <w:sz w:val="26"/>
          <w:szCs w:val="26"/>
        </w:rPr>
        <w:t>Таблица 2.</w:t>
      </w:r>
    </w:p>
    <w:tbl>
      <w:tblPr>
        <w:tblStyle w:val="ac"/>
        <w:tblW w:w="0" w:type="auto"/>
        <w:tblLook w:val="04A0" w:firstRow="1" w:lastRow="0" w:firstColumn="1" w:lastColumn="0" w:noHBand="0" w:noVBand="1"/>
      </w:tblPr>
      <w:tblGrid>
        <w:gridCol w:w="4935"/>
        <w:gridCol w:w="980"/>
        <w:gridCol w:w="980"/>
        <w:gridCol w:w="991"/>
        <w:gridCol w:w="1912"/>
      </w:tblGrid>
      <w:tr w:rsidR="00F01C78" w:rsidTr="005C45B1">
        <w:tc>
          <w:tcPr>
            <w:tcW w:w="5070" w:type="dxa"/>
            <w:vAlign w:val="center"/>
          </w:tcPr>
          <w:p w:rsidR="00F01C78" w:rsidRDefault="00F01C78" w:rsidP="005C45B1">
            <w:pPr>
              <w:autoSpaceDE w:val="0"/>
              <w:autoSpaceDN w:val="0"/>
              <w:adjustRightInd w:val="0"/>
              <w:jc w:val="center"/>
              <w:rPr>
                <w:sz w:val="26"/>
                <w:szCs w:val="26"/>
              </w:rPr>
            </w:pPr>
            <w:r>
              <w:rPr>
                <w:sz w:val="26"/>
                <w:szCs w:val="26"/>
              </w:rPr>
              <w:t>Показатель</w:t>
            </w:r>
          </w:p>
        </w:tc>
        <w:tc>
          <w:tcPr>
            <w:tcW w:w="992" w:type="dxa"/>
            <w:vAlign w:val="center"/>
          </w:tcPr>
          <w:p w:rsidR="00F01C78" w:rsidRDefault="00F01C78" w:rsidP="005C45B1">
            <w:pPr>
              <w:autoSpaceDE w:val="0"/>
              <w:autoSpaceDN w:val="0"/>
              <w:adjustRightInd w:val="0"/>
              <w:jc w:val="center"/>
              <w:rPr>
                <w:sz w:val="26"/>
                <w:szCs w:val="26"/>
              </w:rPr>
            </w:pPr>
            <w:r>
              <w:rPr>
                <w:sz w:val="26"/>
                <w:szCs w:val="26"/>
              </w:rPr>
              <w:t>2017 г.</w:t>
            </w:r>
          </w:p>
        </w:tc>
        <w:tc>
          <w:tcPr>
            <w:tcW w:w="992" w:type="dxa"/>
            <w:vAlign w:val="center"/>
          </w:tcPr>
          <w:p w:rsidR="00F01C78" w:rsidRDefault="00F01C78" w:rsidP="005C45B1">
            <w:pPr>
              <w:autoSpaceDE w:val="0"/>
              <w:autoSpaceDN w:val="0"/>
              <w:adjustRightInd w:val="0"/>
              <w:jc w:val="center"/>
              <w:rPr>
                <w:sz w:val="26"/>
                <w:szCs w:val="26"/>
              </w:rPr>
            </w:pPr>
            <w:r>
              <w:rPr>
                <w:sz w:val="26"/>
                <w:szCs w:val="26"/>
              </w:rPr>
              <w:t>2018 г.</w:t>
            </w:r>
          </w:p>
        </w:tc>
        <w:tc>
          <w:tcPr>
            <w:tcW w:w="1004" w:type="dxa"/>
            <w:vAlign w:val="center"/>
          </w:tcPr>
          <w:p w:rsidR="00F01C78" w:rsidRDefault="00F01C78" w:rsidP="005C45B1">
            <w:pPr>
              <w:autoSpaceDE w:val="0"/>
              <w:autoSpaceDN w:val="0"/>
              <w:adjustRightInd w:val="0"/>
              <w:jc w:val="center"/>
              <w:rPr>
                <w:sz w:val="26"/>
                <w:szCs w:val="26"/>
              </w:rPr>
            </w:pPr>
            <w:r>
              <w:rPr>
                <w:sz w:val="26"/>
                <w:szCs w:val="26"/>
              </w:rPr>
              <w:t>2019 г.</w:t>
            </w:r>
          </w:p>
        </w:tc>
        <w:tc>
          <w:tcPr>
            <w:tcW w:w="1966" w:type="dxa"/>
            <w:vAlign w:val="center"/>
          </w:tcPr>
          <w:p w:rsidR="00F01C78" w:rsidRDefault="00F01C78" w:rsidP="005C45B1">
            <w:pPr>
              <w:autoSpaceDE w:val="0"/>
              <w:autoSpaceDN w:val="0"/>
              <w:adjustRightInd w:val="0"/>
              <w:jc w:val="center"/>
              <w:rPr>
                <w:sz w:val="26"/>
                <w:szCs w:val="26"/>
              </w:rPr>
            </w:pPr>
            <w:r>
              <w:rPr>
                <w:sz w:val="26"/>
                <w:szCs w:val="26"/>
              </w:rPr>
              <w:t>2017-2019 гг.</w:t>
            </w:r>
          </w:p>
        </w:tc>
      </w:tr>
      <w:tr w:rsidR="00F01C78" w:rsidTr="005C45B1">
        <w:tc>
          <w:tcPr>
            <w:tcW w:w="5070" w:type="dxa"/>
          </w:tcPr>
          <w:p w:rsidR="00F01C78" w:rsidRDefault="00F01C78" w:rsidP="005C45B1">
            <w:pPr>
              <w:autoSpaceDE w:val="0"/>
              <w:autoSpaceDN w:val="0"/>
              <w:adjustRightInd w:val="0"/>
              <w:jc w:val="both"/>
              <w:rPr>
                <w:sz w:val="26"/>
                <w:szCs w:val="26"/>
              </w:rPr>
            </w:pPr>
            <w:r>
              <w:rPr>
                <w:sz w:val="26"/>
                <w:szCs w:val="26"/>
              </w:rPr>
              <w:t>Средний размер поручительства Фонда, млн. руб.</w:t>
            </w:r>
          </w:p>
        </w:tc>
        <w:tc>
          <w:tcPr>
            <w:tcW w:w="992" w:type="dxa"/>
            <w:vAlign w:val="center"/>
          </w:tcPr>
          <w:p w:rsidR="00F01C78" w:rsidRDefault="00F01C78" w:rsidP="005C45B1">
            <w:pPr>
              <w:autoSpaceDE w:val="0"/>
              <w:autoSpaceDN w:val="0"/>
              <w:adjustRightInd w:val="0"/>
              <w:jc w:val="center"/>
              <w:rPr>
                <w:sz w:val="26"/>
                <w:szCs w:val="26"/>
              </w:rPr>
            </w:pPr>
            <w:r>
              <w:rPr>
                <w:sz w:val="26"/>
                <w:szCs w:val="26"/>
              </w:rPr>
              <w:t>7,9</w:t>
            </w:r>
          </w:p>
        </w:tc>
        <w:tc>
          <w:tcPr>
            <w:tcW w:w="992" w:type="dxa"/>
            <w:vAlign w:val="center"/>
          </w:tcPr>
          <w:p w:rsidR="00F01C78" w:rsidRDefault="00F01C78" w:rsidP="005C45B1">
            <w:pPr>
              <w:autoSpaceDE w:val="0"/>
              <w:autoSpaceDN w:val="0"/>
              <w:adjustRightInd w:val="0"/>
              <w:jc w:val="center"/>
              <w:rPr>
                <w:sz w:val="26"/>
                <w:szCs w:val="26"/>
              </w:rPr>
            </w:pPr>
            <w:r>
              <w:rPr>
                <w:sz w:val="26"/>
                <w:szCs w:val="26"/>
              </w:rPr>
              <w:t>8,8</w:t>
            </w:r>
          </w:p>
        </w:tc>
        <w:tc>
          <w:tcPr>
            <w:tcW w:w="1004" w:type="dxa"/>
            <w:vAlign w:val="center"/>
          </w:tcPr>
          <w:p w:rsidR="00F01C78" w:rsidRDefault="00F01C78" w:rsidP="005C45B1">
            <w:pPr>
              <w:autoSpaceDE w:val="0"/>
              <w:autoSpaceDN w:val="0"/>
              <w:adjustRightInd w:val="0"/>
              <w:jc w:val="center"/>
              <w:rPr>
                <w:sz w:val="26"/>
                <w:szCs w:val="26"/>
              </w:rPr>
            </w:pPr>
            <w:r>
              <w:rPr>
                <w:sz w:val="26"/>
                <w:szCs w:val="26"/>
              </w:rPr>
              <w:t>7,7</w:t>
            </w:r>
          </w:p>
        </w:tc>
        <w:tc>
          <w:tcPr>
            <w:tcW w:w="1966" w:type="dxa"/>
            <w:vAlign w:val="center"/>
          </w:tcPr>
          <w:p w:rsidR="00F01C78" w:rsidRDefault="00F01C78" w:rsidP="005C45B1">
            <w:pPr>
              <w:autoSpaceDE w:val="0"/>
              <w:autoSpaceDN w:val="0"/>
              <w:adjustRightInd w:val="0"/>
              <w:jc w:val="center"/>
              <w:rPr>
                <w:sz w:val="26"/>
                <w:szCs w:val="26"/>
              </w:rPr>
            </w:pPr>
            <w:r>
              <w:rPr>
                <w:sz w:val="26"/>
                <w:szCs w:val="26"/>
              </w:rPr>
              <w:t>8,0</w:t>
            </w:r>
          </w:p>
        </w:tc>
      </w:tr>
      <w:tr w:rsidR="00F01C78" w:rsidTr="005C45B1">
        <w:tc>
          <w:tcPr>
            <w:tcW w:w="5070" w:type="dxa"/>
          </w:tcPr>
          <w:p w:rsidR="00F01C78" w:rsidRDefault="00F01C78" w:rsidP="005C45B1">
            <w:pPr>
              <w:autoSpaceDE w:val="0"/>
              <w:autoSpaceDN w:val="0"/>
              <w:adjustRightInd w:val="0"/>
              <w:jc w:val="both"/>
              <w:rPr>
                <w:sz w:val="26"/>
                <w:szCs w:val="26"/>
              </w:rPr>
            </w:pPr>
            <w:r>
              <w:rPr>
                <w:sz w:val="26"/>
                <w:szCs w:val="26"/>
              </w:rPr>
              <w:t>Средний размер кредит, предоставленный под поручительство Фонда, млн. руб.</w:t>
            </w:r>
          </w:p>
        </w:tc>
        <w:tc>
          <w:tcPr>
            <w:tcW w:w="992" w:type="dxa"/>
            <w:vAlign w:val="center"/>
          </w:tcPr>
          <w:p w:rsidR="00F01C78" w:rsidRDefault="00F01C78" w:rsidP="005C45B1">
            <w:pPr>
              <w:autoSpaceDE w:val="0"/>
              <w:autoSpaceDN w:val="0"/>
              <w:adjustRightInd w:val="0"/>
              <w:jc w:val="center"/>
              <w:rPr>
                <w:sz w:val="26"/>
                <w:szCs w:val="26"/>
              </w:rPr>
            </w:pPr>
            <w:r>
              <w:rPr>
                <w:sz w:val="26"/>
                <w:szCs w:val="26"/>
              </w:rPr>
              <w:t>18,8</w:t>
            </w:r>
          </w:p>
        </w:tc>
        <w:tc>
          <w:tcPr>
            <w:tcW w:w="992" w:type="dxa"/>
            <w:vAlign w:val="center"/>
          </w:tcPr>
          <w:p w:rsidR="00F01C78" w:rsidRDefault="00F01C78" w:rsidP="005C45B1">
            <w:pPr>
              <w:autoSpaceDE w:val="0"/>
              <w:autoSpaceDN w:val="0"/>
              <w:adjustRightInd w:val="0"/>
              <w:jc w:val="center"/>
              <w:rPr>
                <w:sz w:val="26"/>
                <w:szCs w:val="26"/>
              </w:rPr>
            </w:pPr>
            <w:r>
              <w:rPr>
                <w:sz w:val="26"/>
                <w:szCs w:val="26"/>
              </w:rPr>
              <w:t>18,6</w:t>
            </w:r>
          </w:p>
        </w:tc>
        <w:tc>
          <w:tcPr>
            <w:tcW w:w="1004" w:type="dxa"/>
            <w:vAlign w:val="center"/>
          </w:tcPr>
          <w:p w:rsidR="00F01C78" w:rsidRDefault="00F01C78" w:rsidP="005C45B1">
            <w:pPr>
              <w:autoSpaceDE w:val="0"/>
              <w:autoSpaceDN w:val="0"/>
              <w:adjustRightInd w:val="0"/>
              <w:jc w:val="center"/>
              <w:rPr>
                <w:sz w:val="26"/>
                <w:szCs w:val="26"/>
              </w:rPr>
            </w:pPr>
            <w:r>
              <w:rPr>
                <w:sz w:val="26"/>
                <w:szCs w:val="26"/>
              </w:rPr>
              <w:t>18,9</w:t>
            </w:r>
          </w:p>
        </w:tc>
        <w:tc>
          <w:tcPr>
            <w:tcW w:w="1966" w:type="dxa"/>
            <w:vAlign w:val="center"/>
          </w:tcPr>
          <w:p w:rsidR="00F01C78" w:rsidRDefault="00F01C78" w:rsidP="005C45B1">
            <w:pPr>
              <w:autoSpaceDE w:val="0"/>
              <w:autoSpaceDN w:val="0"/>
              <w:adjustRightInd w:val="0"/>
              <w:jc w:val="center"/>
              <w:rPr>
                <w:sz w:val="26"/>
                <w:szCs w:val="26"/>
              </w:rPr>
            </w:pPr>
            <w:r>
              <w:rPr>
                <w:sz w:val="26"/>
                <w:szCs w:val="26"/>
              </w:rPr>
              <w:t>18,7</w:t>
            </w:r>
          </w:p>
        </w:tc>
      </w:tr>
    </w:tbl>
    <w:p w:rsidR="00F01C78" w:rsidRDefault="00F01C78" w:rsidP="00F01C78">
      <w:pPr>
        <w:autoSpaceDE w:val="0"/>
        <w:autoSpaceDN w:val="0"/>
        <w:adjustRightInd w:val="0"/>
        <w:jc w:val="both"/>
        <w:rPr>
          <w:sz w:val="26"/>
          <w:szCs w:val="26"/>
        </w:rPr>
      </w:pPr>
      <w:r>
        <w:rPr>
          <w:sz w:val="26"/>
          <w:szCs w:val="26"/>
        </w:rPr>
        <w:tab/>
      </w:r>
    </w:p>
    <w:p w:rsidR="00F01C78" w:rsidRPr="008124F3" w:rsidRDefault="00F01C78" w:rsidP="00F01C78">
      <w:pPr>
        <w:autoSpaceDE w:val="0"/>
        <w:autoSpaceDN w:val="0"/>
        <w:adjustRightInd w:val="0"/>
        <w:ind w:firstLine="708"/>
        <w:jc w:val="both"/>
        <w:rPr>
          <w:sz w:val="28"/>
          <w:szCs w:val="26"/>
        </w:rPr>
      </w:pPr>
      <w:r w:rsidRPr="008124F3">
        <w:rPr>
          <w:sz w:val="28"/>
          <w:szCs w:val="26"/>
        </w:rPr>
        <w:t>Средняя процентная ставка по кредитам, предоставленным под поручительство Фонда, за период 2017-2019 гг. имеет тенденцию снижения: 2017 г. – 13,28 %, 2018 г. – 11,61 %, 2019 г. – 10,6 %.</w:t>
      </w:r>
    </w:p>
    <w:p w:rsidR="00F01C78" w:rsidRPr="008124F3" w:rsidRDefault="00F01C78" w:rsidP="00F01C78">
      <w:pPr>
        <w:autoSpaceDE w:val="0"/>
        <w:autoSpaceDN w:val="0"/>
        <w:adjustRightInd w:val="0"/>
        <w:ind w:firstLine="708"/>
        <w:jc w:val="both"/>
        <w:rPr>
          <w:sz w:val="28"/>
          <w:szCs w:val="26"/>
        </w:rPr>
      </w:pPr>
      <w:r w:rsidRPr="008124F3">
        <w:rPr>
          <w:sz w:val="28"/>
          <w:szCs w:val="26"/>
        </w:rPr>
        <w:t>Количество предоставленных поручительств в разрезе банков-партнеров за 2017-2019 гг. отражено в Таблице 3:</w:t>
      </w:r>
    </w:p>
    <w:p w:rsidR="00F01C78" w:rsidRDefault="00F01C78" w:rsidP="00F01C78">
      <w:pPr>
        <w:autoSpaceDE w:val="0"/>
        <w:autoSpaceDN w:val="0"/>
        <w:adjustRightInd w:val="0"/>
        <w:ind w:firstLine="708"/>
        <w:jc w:val="right"/>
        <w:rPr>
          <w:sz w:val="26"/>
          <w:szCs w:val="26"/>
        </w:rPr>
      </w:pPr>
      <w:r>
        <w:rPr>
          <w:sz w:val="26"/>
          <w:szCs w:val="26"/>
        </w:rPr>
        <w:t>Таблица 3.</w:t>
      </w:r>
    </w:p>
    <w:tbl>
      <w:tblPr>
        <w:tblStyle w:val="ac"/>
        <w:tblW w:w="0" w:type="auto"/>
        <w:tblLook w:val="04A0" w:firstRow="1" w:lastRow="0" w:firstColumn="1" w:lastColumn="0" w:noHBand="0" w:noVBand="1"/>
      </w:tblPr>
      <w:tblGrid>
        <w:gridCol w:w="594"/>
        <w:gridCol w:w="4363"/>
        <w:gridCol w:w="1111"/>
        <w:gridCol w:w="978"/>
        <w:gridCol w:w="1111"/>
        <w:gridCol w:w="1641"/>
      </w:tblGrid>
      <w:tr w:rsidR="00F01C78" w:rsidRPr="00F01C78" w:rsidTr="005C45B1">
        <w:tc>
          <w:tcPr>
            <w:tcW w:w="568"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 п/п</w:t>
            </w:r>
          </w:p>
        </w:tc>
        <w:tc>
          <w:tcPr>
            <w:tcW w:w="4502"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Наименование банка-партнера</w:t>
            </w:r>
          </w:p>
        </w:tc>
        <w:tc>
          <w:tcPr>
            <w:tcW w:w="1134"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2017 г.</w:t>
            </w:r>
          </w:p>
        </w:tc>
        <w:tc>
          <w:tcPr>
            <w:tcW w:w="992"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2018 г.</w:t>
            </w:r>
          </w:p>
        </w:tc>
        <w:tc>
          <w:tcPr>
            <w:tcW w:w="1134"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2019 г.</w:t>
            </w:r>
          </w:p>
        </w:tc>
        <w:tc>
          <w:tcPr>
            <w:tcW w:w="1694" w:type="dxa"/>
            <w:tcBorders>
              <w:bottom w:val="single" w:sz="4" w:space="0" w:color="auto"/>
            </w:tcBorders>
            <w:vAlign w:val="center"/>
          </w:tcPr>
          <w:p w:rsidR="00F01C78" w:rsidRPr="008124F3" w:rsidRDefault="00F01C78" w:rsidP="005C45B1">
            <w:pPr>
              <w:autoSpaceDE w:val="0"/>
              <w:autoSpaceDN w:val="0"/>
              <w:adjustRightInd w:val="0"/>
              <w:jc w:val="center"/>
              <w:rPr>
                <w:sz w:val="28"/>
                <w:szCs w:val="26"/>
              </w:rPr>
            </w:pPr>
            <w:r w:rsidRPr="008124F3">
              <w:rPr>
                <w:sz w:val="28"/>
                <w:szCs w:val="26"/>
              </w:rPr>
              <w:t>2017-2019 гг.</w:t>
            </w:r>
          </w:p>
        </w:tc>
      </w:tr>
      <w:tr w:rsidR="00F01C78" w:rsidRPr="00F01C78" w:rsidTr="005C45B1">
        <w:tc>
          <w:tcPr>
            <w:tcW w:w="568"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1</w:t>
            </w:r>
          </w:p>
        </w:tc>
        <w:tc>
          <w:tcPr>
            <w:tcW w:w="4502" w:type="dxa"/>
            <w:shd w:val="clear" w:color="auto" w:fill="auto"/>
            <w:vAlign w:val="center"/>
          </w:tcPr>
          <w:p w:rsidR="00F01C78" w:rsidRPr="008124F3" w:rsidRDefault="00F01C78" w:rsidP="005C45B1">
            <w:pPr>
              <w:autoSpaceDE w:val="0"/>
              <w:autoSpaceDN w:val="0"/>
              <w:adjustRightInd w:val="0"/>
              <w:jc w:val="both"/>
              <w:rPr>
                <w:sz w:val="28"/>
                <w:szCs w:val="26"/>
              </w:rPr>
            </w:pPr>
            <w:r w:rsidRPr="008124F3">
              <w:rPr>
                <w:color w:val="000000"/>
                <w:sz w:val="28"/>
                <w:szCs w:val="26"/>
              </w:rPr>
              <w:t>ПАО «НИКО-БАНК»</w:t>
            </w:r>
          </w:p>
        </w:tc>
        <w:tc>
          <w:tcPr>
            <w:tcW w:w="1134"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3</w:t>
            </w:r>
          </w:p>
        </w:tc>
        <w:tc>
          <w:tcPr>
            <w:tcW w:w="992"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4</w:t>
            </w:r>
          </w:p>
        </w:tc>
        <w:tc>
          <w:tcPr>
            <w:tcW w:w="1134"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14</w:t>
            </w:r>
          </w:p>
        </w:tc>
        <w:tc>
          <w:tcPr>
            <w:tcW w:w="1694" w:type="dxa"/>
            <w:tcBorders>
              <w:top w:val="single" w:sz="4" w:space="0" w:color="auto"/>
              <w:left w:val="nil"/>
              <w:bottom w:val="single" w:sz="4" w:space="0" w:color="auto"/>
              <w:right w:val="single" w:sz="4" w:space="0" w:color="auto"/>
            </w:tcBorders>
            <w:shd w:val="clear" w:color="auto" w:fill="auto"/>
            <w:vAlign w:val="center"/>
          </w:tcPr>
          <w:p w:rsidR="00F01C78" w:rsidRPr="008124F3" w:rsidRDefault="00F01C78" w:rsidP="005C45B1">
            <w:pPr>
              <w:autoSpaceDE w:val="0"/>
              <w:autoSpaceDN w:val="0"/>
              <w:adjustRightInd w:val="0"/>
              <w:jc w:val="center"/>
              <w:rPr>
                <w:sz w:val="28"/>
                <w:szCs w:val="26"/>
              </w:rPr>
            </w:pPr>
            <w:r w:rsidRPr="008124F3">
              <w:rPr>
                <w:color w:val="000000"/>
                <w:sz w:val="28"/>
                <w:szCs w:val="26"/>
              </w:rPr>
              <w:t>21</w:t>
            </w:r>
          </w:p>
        </w:tc>
      </w:tr>
      <w:tr w:rsidR="00F01C78" w:rsidRPr="00F01C78" w:rsidTr="005C45B1">
        <w:tc>
          <w:tcPr>
            <w:tcW w:w="568"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2</w:t>
            </w:r>
          </w:p>
        </w:tc>
        <w:tc>
          <w:tcPr>
            <w:tcW w:w="4502" w:type="dxa"/>
            <w:shd w:val="clear" w:color="auto" w:fill="auto"/>
            <w:vAlign w:val="center"/>
          </w:tcPr>
          <w:p w:rsidR="00F01C78" w:rsidRPr="008124F3" w:rsidRDefault="00F01C78" w:rsidP="005C45B1">
            <w:pPr>
              <w:autoSpaceDE w:val="0"/>
              <w:autoSpaceDN w:val="0"/>
              <w:adjustRightInd w:val="0"/>
              <w:jc w:val="both"/>
              <w:rPr>
                <w:sz w:val="28"/>
                <w:szCs w:val="26"/>
              </w:rPr>
            </w:pPr>
            <w:r w:rsidRPr="008124F3">
              <w:rPr>
                <w:color w:val="000000"/>
                <w:sz w:val="28"/>
                <w:szCs w:val="26"/>
              </w:rPr>
              <w:t>ПАО СБЕРБАНК</w:t>
            </w:r>
          </w:p>
        </w:tc>
        <w:tc>
          <w:tcPr>
            <w:tcW w:w="1134"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5</w:t>
            </w:r>
          </w:p>
        </w:tc>
        <w:tc>
          <w:tcPr>
            <w:tcW w:w="992"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0</w:t>
            </w:r>
          </w:p>
        </w:tc>
        <w:tc>
          <w:tcPr>
            <w:tcW w:w="1134"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11</w:t>
            </w:r>
          </w:p>
        </w:tc>
        <w:tc>
          <w:tcPr>
            <w:tcW w:w="1694" w:type="dxa"/>
            <w:tcBorders>
              <w:top w:val="single" w:sz="4" w:space="0" w:color="auto"/>
              <w:left w:val="nil"/>
              <w:bottom w:val="single" w:sz="4" w:space="0" w:color="auto"/>
              <w:right w:val="single" w:sz="4" w:space="0" w:color="auto"/>
            </w:tcBorders>
            <w:shd w:val="clear" w:color="auto" w:fill="auto"/>
            <w:vAlign w:val="center"/>
          </w:tcPr>
          <w:p w:rsidR="00F01C78" w:rsidRPr="008124F3" w:rsidRDefault="00F01C78" w:rsidP="005C45B1">
            <w:pPr>
              <w:autoSpaceDE w:val="0"/>
              <w:autoSpaceDN w:val="0"/>
              <w:adjustRightInd w:val="0"/>
              <w:jc w:val="center"/>
              <w:rPr>
                <w:sz w:val="28"/>
                <w:szCs w:val="26"/>
              </w:rPr>
            </w:pPr>
            <w:r w:rsidRPr="008124F3">
              <w:rPr>
                <w:color w:val="000000"/>
                <w:sz w:val="28"/>
                <w:szCs w:val="26"/>
              </w:rPr>
              <w:t>16</w:t>
            </w:r>
          </w:p>
        </w:tc>
      </w:tr>
      <w:tr w:rsidR="00F01C78" w:rsidRPr="00F01C78" w:rsidTr="005C45B1">
        <w:tc>
          <w:tcPr>
            <w:tcW w:w="568"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3</w:t>
            </w:r>
          </w:p>
        </w:tc>
        <w:tc>
          <w:tcPr>
            <w:tcW w:w="4502" w:type="dxa"/>
            <w:shd w:val="clear" w:color="auto" w:fill="auto"/>
            <w:vAlign w:val="center"/>
          </w:tcPr>
          <w:p w:rsidR="00F01C78" w:rsidRPr="008124F3" w:rsidRDefault="00F01C78" w:rsidP="005C45B1">
            <w:pPr>
              <w:autoSpaceDE w:val="0"/>
              <w:autoSpaceDN w:val="0"/>
              <w:adjustRightInd w:val="0"/>
              <w:jc w:val="both"/>
              <w:rPr>
                <w:color w:val="000000"/>
                <w:sz w:val="28"/>
                <w:szCs w:val="26"/>
              </w:rPr>
            </w:pPr>
            <w:r w:rsidRPr="008124F3">
              <w:rPr>
                <w:color w:val="000000"/>
                <w:sz w:val="28"/>
                <w:szCs w:val="26"/>
              </w:rPr>
              <w:t>ОИКБ «Русь» (ООО)</w:t>
            </w:r>
          </w:p>
        </w:tc>
        <w:tc>
          <w:tcPr>
            <w:tcW w:w="1134"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4</w:t>
            </w:r>
          </w:p>
        </w:tc>
        <w:tc>
          <w:tcPr>
            <w:tcW w:w="992"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8</w:t>
            </w:r>
          </w:p>
        </w:tc>
        <w:tc>
          <w:tcPr>
            <w:tcW w:w="1134"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3</w:t>
            </w:r>
          </w:p>
        </w:tc>
        <w:tc>
          <w:tcPr>
            <w:tcW w:w="1694" w:type="dxa"/>
            <w:tcBorders>
              <w:top w:val="single" w:sz="4" w:space="0" w:color="auto"/>
              <w:left w:val="nil"/>
              <w:bottom w:val="single" w:sz="4" w:space="0" w:color="auto"/>
              <w:right w:val="single" w:sz="4" w:space="0" w:color="auto"/>
            </w:tcBorders>
            <w:shd w:val="clear" w:color="auto" w:fill="auto"/>
            <w:vAlign w:val="center"/>
          </w:tcPr>
          <w:p w:rsidR="00F01C78" w:rsidRPr="008124F3" w:rsidRDefault="00F01C78" w:rsidP="005C45B1">
            <w:pPr>
              <w:autoSpaceDE w:val="0"/>
              <w:autoSpaceDN w:val="0"/>
              <w:adjustRightInd w:val="0"/>
              <w:jc w:val="center"/>
              <w:rPr>
                <w:color w:val="000000"/>
                <w:sz w:val="28"/>
                <w:szCs w:val="26"/>
              </w:rPr>
            </w:pPr>
            <w:r w:rsidRPr="008124F3">
              <w:rPr>
                <w:color w:val="000000"/>
                <w:sz w:val="28"/>
                <w:szCs w:val="26"/>
              </w:rPr>
              <w:t>15</w:t>
            </w:r>
          </w:p>
        </w:tc>
      </w:tr>
      <w:tr w:rsidR="00F01C78" w:rsidRPr="00F01C78" w:rsidTr="005C45B1">
        <w:tc>
          <w:tcPr>
            <w:tcW w:w="568"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4</w:t>
            </w:r>
          </w:p>
        </w:tc>
        <w:tc>
          <w:tcPr>
            <w:tcW w:w="4502" w:type="dxa"/>
            <w:shd w:val="clear" w:color="auto" w:fill="auto"/>
            <w:vAlign w:val="center"/>
          </w:tcPr>
          <w:p w:rsidR="00F01C78" w:rsidRPr="008124F3" w:rsidRDefault="00F01C78" w:rsidP="005C45B1">
            <w:pPr>
              <w:autoSpaceDE w:val="0"/>
              <w:autoSpaceDN w:val="0"/>
              <w:adjustRightInd w:val="0"/>
              <w:jc w:val="both"/>
              <w:rPr>
                <w:sz w:val="28"/>
                <w:szCs w:val="26"/>
              </w:rPr>
            </w:pPr>
            <w:r w:rsidRPr="008124F3">
              <w:rPr>
                <w:color w:val="000000"/>
                <w:sz w:val="28"/>
                <w:szCs w:val="26"/>
              </w:rPr>
              <w:t>АО «БАНК ОРЕНБУРГ»</w:t>
            </w:r>
          </w:p>
        </w:tc>
        <w:tc>
          <w:tcPr>
            <w:tcW w:w="1134"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2</w:t>
            </w:r>
          </w:p>
        </w:tc>
        <w:tc>
          <w:tcPr>
            <w:tcW w:w="992"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3</w:t>
            </w:r>
          </w:p>
        </w:tc>
        <w:tc>
          <w:tcPr>
            <w:tcW w:w="1134"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7</w:t>
            </w:r>
          </w:p>
        </w:tc>
        <w:tc>
          <w:tcPr>
            <w:tcW w:w="1694" w:type="dxa"/>
            <w:tcBorders>
              <w:top w:val="single" w:sz="4" w:space="0" w:color="auto"/>
              <w:left w:val="nil"/>
              <w:bottom w:val="single" w:sz="4" w:space="0" w:color="auto"/>
              <w:right w:val="single" w:sz="4" w:space="0" w:color="auto"/>
            </w:tcBorders>
            <w:shd w:val="clear" w:color="auto" w:fill="auto"/>
            <w:vAlign w:val="center"/>
          </w:tcPr>
          <w:p w:rsidR="00F01C78" w:rsidRPr="008124F3" w:rsidRDefault="00F01C78" w:rsidP="005C45B1">
            <w:pPr>
              <w:autoSpaceDE w:val="0"/>
              <w:autoSpaceDN w:val="0"/>
              <w:adjustRightInd w:val="0"/>
              <w:jc w:val="center"/>
              <w:rPr>
                <w:sz w:val="28"/>
                <w:szCs w:val="26"/>
              </w:rPr>
            </w:pPr>
            <w:r w:rsidRPr="008124F3">
              <w:rPr>
                <w:color w:val="000000"/>
                <w:sz w:val="28"/>
                <w:szCs w:val="26"/>
              </w:rPr>
              <w:t>12</w:t>
            </w:r>
          </w:p>
        </w:tc>
      </w:tr>
      <w:tr w:rsidR="00F01C78" w:rsidRPr="00F01C78" w:rsidTr="005C45B1">
        <w:tc>
          <w:tcPr>
            <w:tcW w:w="568"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5</w:t>
            </w:r>
          </w:p>
        </w:tc>
        <w:tc>
          <w:tcPr>
            <w:tcW w:w="4502" w:type="dxa"/>
            <w:shd w:val="clear" w:color="auto" w:fill="auto"/>
            <w:vAlign w:val="center"/>
          </w:tcPr>
          <w:p w:rsidR="00F01C78" w:rsidRPr="008124F3" w:rsidRDefault="00F01C78" w:rsidP="005C45B1">
            <w:pPr>
              <w:autoSpaceDE w:val="0"/>
              <w:autoSpaceDN w:val="0"/>
              <w:adjustRightInd w:val="0"/>
              <w:jc w:val="both"/>
              <w:rPr>
                <w:sz w:val="28"/>
                <w:szCs w:val="26"/>
              </w:rPr>
            </w:pPr>
            <w:r w:rsidRPr="008124F3">
              <w:rPr>
                <w:color w:val="000000"/>
                <w:sz w:val="28"/>
                <w:szCs w:val="26"/>
              </w:rPr>
              <w:t>ВТБ (ПАО)</w:t>
            </w:r>
          </w:p>
        </w:tc>
        <w:tc>
          <w:tcPr>
            <w:tcW w:w="1134"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3</w:t>
            </w:r>
          </w:p>
        </w:tc>
        <w:tc>
          <w:tcPr>
            <w:tcW w:w="992"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3</w:t>
            </w:r>
          </w:p>
        </w:tc>
        <w:tc>
          <w:tcPr>
            <w:tcW w:w="1134"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4</w:t>
            </w:r>
          </w:p>
        </w:tc>
        <w:tc>
          <w:tcPr>
            <w:tcW w:w="1694" w:type="dxa"/>
            <w:tcBorders>
              <w:top w:val="single" w:sz="4" w:space="0" w:color="auto"/>
              <w:left w:val="nil"/>
              <w:bottom w:val="single" w:sz="4" w:space="0" w:color="auto"/>
              <w:right w:val="single" w:sz="4" w:space="0" w:color="auto"/>
            </w:tcBorders>
            <w:shd w:val="clear" w:color="auto" w:fill="auto"/>
            <w:vAlign w:val="center"/>
          </w:tcPr>
          <w:p w:rsidR="00F01C78" w:rsidRPr="008124F3" w:rsidRDefault="00F01C78" w:rsidP="005C45B1">
            <w:pPr>
              <w:autoSpaceDE w:val="0"/>
              <w:autoSpaceDN w:val="0"/>
              <w:adjustRightInd w:val="0"/>
              <w:jc w:val="center"/>
              <w:rPr>
                <w:sz w:val="28"/>
                <w:szCs w:val="26"/>
              </w:rPr>
            </w:pPr>
            <w:r w:rsidRPr="008124F3">
              <w:rPr>
                <w:color w:val="000000"/>
                <w:sz w:val="28"/>
                <w:szCs w:val="26"/>
              </w:rPr>
              <w:t>10</w:t>
            </w:r>
          </w:p>
        </w:tc>
      </w:tr>
      <w:tr w:rsidR="00F01C78" w:rsidRPr="00F01C78" w:rsidTr="005C45B1">
        <w:tc>
          <w:tcPr>
            <w:tcW w:w="568"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6</w:t>
            </w:r>
          </w:p>
        </w:tc>
        <w:tc>
          <w:tcPr>
            <w:tcW w:w="4502" w:type="dxa"/>
            <w:shd w:val="clear" w:color="auto" w:fill="auto"/>
            <w:vAlign w:val="center"/>
          </w:tcPr>
          <w:p w:rsidR="00F01C78" w:rsidRPr="008124F3" w:rsidRDefault="00F01C78" w:rsidP="005C45B1">
            <w:pPr>
              <w:autoSpaceDE w:val="0"/>
              <w:autoSpaceDN w:val="0"/>
              <w:adjustRightInd w:val="0"/>
              <w:jc w:val="both"/>
              <w:rPr>
                <w:sz w:val="28"/>
                <w:szCs w:val="26"/>
              </w:rPr>
            </w:pPr>
            <w:r w:rsidRPr="008124F3">
              <w:rPr>
                <w:color w:val="000000"/>
                <w:sz w:val="28"/>
                <w:szCs w:val="26"/>
              </w:rPr>
              <w:t>АКБ «Форштадт» (АО)</w:t>
            </w:r>
          </w:p>
        </w:tc>
        <w:tc>
          <w:tcPr>
            <w:tcW w:w="1134"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2</w:t>
            </w:r>
          </w:p>
        </w:tc>
        <w:tc>
          <w:tcPr>
            <w:tcW w:w="992"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2</w:t>
            </w:r>
          </w:p>
        </w:tc>
        <w:tc>
          <w:tcPr>
            <w:tcW w:w="1134"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3</w:t>
            </w:r>
          </w:p>
        </w:tc>
        <w:tc>
          <w:tcPr>
            <w:tcW w:w="1694" w:type="dxa"/>
            <w:tcBorders>
              <w:top w:val="single" w:sz="4" w:space="0" w:color="auto"/>
              <w:left w:val="nil"/>
              <w:bottom w:val="single" w:sz="4" w:space="0" w:color="auto"/>
              <w:right w:val="single" w:sz="4" w:space="0" w:color="auto"/>
            </w:tcBorders>
            <w:shd w:val="clear" w:color="auto" w:fill="auto"/>
            <w:vAlign w:val="center"/>
          </w:tcPr>
          <w:p w:rsidR="00F01C78" w:rsidRPr="008124F3" w:rsidRDefault="00F01C78" w:rsidP="005C45B1">
            <w:pPr>
              <w:autoSpaceDE w:val="0"/>
              <w:autoSpaceDN w:val="0"/>
              <w:adjustRightInd w:val="0"/>
              <w:jc w:val="center"/>
              <w:rPr>
                <w:sz w:val="28"/>
                <w:szCs w:val="26"/>
              </w:rPr>
            </w:pPr>
            <w:r w:rsidRPr="008124F3">
              <w:rPr>
                <w:color w:val="000000"/>
                <w:sz w:val="28"/>
                <w:szCs w:val="26"/>
              </w:rPr>
              <w:t>7</w:t>
            </w:r>
          </w:p>
        </w:tc>
      </w:tr>
      <w:tr w:rsidR="00F01C78" w:rsidRPr="00F01C78" w:rsidTr="005C45B1">
        <w:tc>
          <w:tcPr>
            <w:tcW w:w="568"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7</w:t>
            </w:r>
          </w:p>
        </w:tc>
        <w:tc>
          <w:tcPr>
            <w:tcW w:w="4502" w:type="dxa"/>
            <w:shd w:val="clear" w:color="auto" w:fill="auto"/>
            <w:vAlign w:val="center"/>
          </w:tcPr>
          <w:p w:rsidR="00F01C78" w:rsidRPr="008124F3" w:rsidRDefault="00F01C78" w:rsidP="005C45B1">
            <w:pPr>
              <w:autoSpaceDE w:val="0"/>
              <w:autoSpaceDN w:val="0"/>
              <w:adjustRightInd w:val="0"/>
              <w:jc w:val="both"/>
              <w:rPr>
                <w:sz w:val="28"/>
                <w:szCs w:val="26"/>
              </w:rPr>
            </w:pPr>
            <w:r w:rsidRPr="008124F3">
              <w:rPr>
                <w:color w:val="000000"/>
                <w:sz w:val="28"/>
                <w:szCs w:val="26"/>
              </w:rPr>
              <w:t>ПАО «Промсвязьбанк»</w:t>
            </w:r>
          </w:p>
        </w:tc>
        <w:tc>
          <w:tcPr>
            <w:tcW w:w="1134"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0</w:t>
            </w:r>
          </w:p>
        </w:tc>
        <w:tc>
          <w:tcPr>
            <w:tcW w:w="992"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2</w:t>
            </w:r>
          </w:p>
        </w:tc>
        <w:tc>
          <w:tcPr>
            <w:tcW w:w="1134"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3</w:t>
            </w:r>
          </w:p>
        </w:tc>
        <w:tc>
          <w:tcPr>
            <w:tcW w:w="1694" w:type="dxa"/>
            <w:tcBorders>
              <w:top w:val="single" w:sz="4" w:space="0" w:color="auto"/>
              <w:left w:val="nil"/>
              <w:bottom w:val="single" w:sz="4" w:space="0" w:color="auto"/>
              <w:right w:val="single" w:sz="4" w:space="0" w:color="auto"/>
            </w:tcBorders>
            <w:shd w:val="clear" w:color="auto" w:fill="auto"/>
            <w:vAlign w:val="center"/>
          </w:tcPr>
          <w:p w:rsidR="00F01C78" w:rsidRPr="008124F3" w:rsidRDefault="00F01C78" w:rsidP="005C45B1">
            <w:pPr>
              <w:autoSpaceDE w:val="0"/>
              <w:autoSpaceDN w:val="0"/>
              <w:adjustRightInd w:val="0"/>
              <w:jc w:val="center"/>
              <w:rPr>
                <w:sz w:val="28"/>
                <w:szCs w:val="26"/>
              </w:rPr>
            </w:pPr>
            <w:r w:rsidRPr="008124F3">
              <w:rPr>
                <w:color w:val="000000"/>
                <w:sz w:val="28"/>
                <w:szCs w:val="26"/>
              </w:rPr>
              <w:t>5</w:t>
            </w:r>
          </w:p>
        </w:tc>
      </w:tr>
      <w:tr w:rsidR="00F01C78" w:rsidRPr="00F01C78" w:rsidTr="005C45B1">
        <w:tc>
          <w:tcPr>
            <w:tcW w:w="568"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8</w:t>
            </w:r>
          </w:p>
        </w:tc>
        <w:tc>
          <w:tcPr>
            <w:tcW w:w="4502" w:type="dxa"/>
            <w:shd w:val="clear" w:color="auto" w:fill="auto"/>
          </w:tcPr>
          <w:p w:rsidR="00F01C78" w:rsidRPr="008124F3" w:rsidRDefault="00F01C78" w:rsidP="005C45B1">
            <w:pPr>
              <w:autoSpaceDE w:val="0"/>
              <w:autoSpaceDN w:val="0"/>
              <w:adjustRightInd w:val="0"/>
              <w:jc w:val="both"/>
              <w:rPr>
                <w:sz w:val="28"/>
                <w:szCs w:val="26"/>
              </w:rPr>
            </w:pPr>
            <w:r w:rsidRPr="008124F3">
              <w:rPr>
                <w:sz w:val="28"/>
                <w:szCs w:val="26"/>
              </w:rPr>
              <w:t>ООО «КБ «</w:t>
            </w:r>
            <w:proofErr w:type="spellStart"/>
            <w:r w:rsidRPr="008124F3">
              <w:rPr>
                <w:sz w:val="28"/>
                <w:szCs w:val="26"/>
              </w:rPr>
              <w:t>Агросоюз</w:t>
            </w:r>
            <w:proofErr w:type="spellEnd"/>
            <w:r w:rsidRPr="008124F3">
              <w:rPr>
                <w:sz w:val="28"/>
                <w:szCs w:val="26"/>
              </w:rPr>
              <w:t>»</w:t>
            </w:r>
          </w:p>
        </w:tc>
        <w:tc>
          <w:tcPr>
            <w:tcW w:w="1134"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2</w:t>
            </w:r>
          </w:p>
        </w:tc>
        <w:tc>
          <w:tcPr>
            <w:tcW w:w="992"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2</w:t>
            </w:r>
          </w:p>
        </w:tc>
        <w:tc>
          <w:tcPr>
            <w:tcW w:w="1134"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0</w:t>
            </w:r>
          </w:p>
        </w:tc>
        <w:tc>
          <w:tcPr>
            <w:tcW w:w="1694" w:type="dxa"/>
            <w:tcBorders>
              <w:top w:val="single" w:sz="4" w:space="0" w:color="auto"/>
              <w:left w:val="nil"/>
              <w:bottom w:val="single" w:sz="4" w:space="0" w:color="auto"/>
              <w:right w:val="single" w:sz="4" w:space="0" w:color="auto"/>
            </w:tcBorders>
            <w:shd w:val="clear" w:color="auto" w:fill="auto"/>
            <w:vAlign w:val="center"/>
          </w:tcPr>
          <w:p w:rsidR="00F01C78" w:rsidRPr="008124F3" w:rsidRDefault="00F01C78" w:rsidP="005C45B1">
            <w:pPr>
              <w:autoSpaceDE w:val="0"/>
              <w:autoSpaceDN w:val="0"/>
              <w:adjustRightInd w:val="0"/>
              <w:jc w:val="center"/>
              <w:rPr>
                <w:sz w:val="28"/>
                <w:szCs w:val="26"/>
              </w:rPr>
            </w:pPr>
            <w:r w:rsidRPr="008124F3">
              <w:rPr>
                <w:color w:val="000000"/>
                <w:sz w:val="28"/>
                <w:szCs w:val="26"/>
              </w:rPr>
              <w:t>4</w:t>
            </w:r>
          </w:p>
        </w:tc>
      </w:tr>
      <w:tr w:rsidR="00F01C78" w:rsidRPr="00F01C78" w:rsidTr="005C45B1">
        <w:tc>
          <w:tcPr>
            <w:tcW w:w="568"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9</w:t>
            </w:r>
          </w:p>
        </w:tc>
        <w:tc>
          <w:tcPr>
            <w:tcW w:w="4502" w:type="dxa"/>
            <w:shd w:val="clear" w:color="auto" w:fill="auto"/>
            <w:vAlign w:val="center"/>
          </w:tcPr>
          <w:p w:rsidR="00F01C78" w:rsidRPr="008124F3" w:rsidRDefault="00F01C78" w:rsidP="005C45B1">
            <w:pPr>
              <w:autoSpaceDE w:val="0"/>
              <w:autoSpaceDN w:val="0"/>
              <w:adjustRightInd w:val="0"/>
              <w:jc w:val="both"/>
              <w:rPr>
                <w:sz w:val="28"/>
                <w:szCs w:val="26"/>
              </w:rPr>
            </w:pPr>
            <w:r w:rsidRPr="008124F3">
              <w:rPr>
                <w:color w:val="000000"/>
                <w:sz w:val="28"/>
                <w:szCs w:val="26"/>
              </w:rPr>
              <w:t>АО «АЛЬФА-БАНК»</w:t>
            </w:r>
          </w:p>
        </w:tc>
        <w:tc>
          <w:tcPr>
            <w:tcW w:w="1134"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0</w:t>
            </w:r>
          </w:p>
        </w:tc>
        <w:tc>
          <w:tcPr>
            <w:tcW w:w="992"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1</w:t>
            </w:r>
          </w:p>
        </w:tc>
        <w:tc>
          <w:tcPr>
            <w:tcW w:w="1134"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3</w:t>
            </w:r>
          </w:p>
        </w:tc>
        <w:tc>
          <w:tcPr>
            <w:tcW w:w="1694" w:type="dxa"/>
            <w:tcBorders>
              <w:top w:val="single" w:sz="4" w:space="0" w:color="auto"/>
              <w:left w:val="nil"/>
              <w:bottom w:val="single" w:sz="4" w:space="0" w:color="auto"/>
              <w:right w:val="single" w:sz="4" w:space="0" w:color="auto"/>
            </w:tcBorders>
            <w:shd w:val="clear" w:color="auto" w:fill="auto"/>
            <w:vAlign w:val="center"/>
          </w:tcPr>
          <w:p w:rsidR="00F01C78" w:rsidRPr="008124F3" w:rsidRDefault="00F01C78" w:rsidP="005C45B1">
            <w:pPr>
              <w:autoSpaceDE w:val="0"/>
              <w:autoSpaceDN w:val="0"/>
              <w:adjustRightInd w:val="0"/>
              <w:jc w:val="center"/>
              <w:rPr>
                <w:sz w:val="28"/>
                <w:szCs w:val="26"/>
              </w:rPr>
            </w:pPr>
            <w:r w:rsidRPr="008124F3">
              <w:rPr>
                <w:color w:val="000000"/>
                <w:sz w:val="28"/>
                <w:szCs w:val="26"/>
              </w:rPr>
              <w:t>4</w:t>
            </w:r>
          </w:p>
        </w:tc>
      </w:tr>
      <w:tr w:rsidR="00F01C78" w:rsidRPr="00F01C78" w:rsidTr="005C45B1">
        <w:tc>
          <w:tcPr>
            <w:tcW w:w="568"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10</w:t>
            </w:r>
          </w:p>
        </w:tc>
        <w:tc>
          <w:tcPr>
            <w:tcW w:w="4502" w:type="dxa"/>
            <w:shd w:val="clear" w:color="auto" w:fill="auto"/>
            <w:vAlign w:val="center"/>
          </w:tcPr>
          <w:p w:rsidR="00F01C78" w:rsidRPr="008124F3" w:rsidRDefault="00F01C78" w:rsidP="005C45B1">
            <w:pPr>
              <w:autoSpaceDE w:val="0"/>
              <w:autoSpaceDN w:val="0"/>
              <w:adjustRightInd w:val="0"/>
              <w:jc w:val="both"/>
              <w:rPr>
                <w:sz w:val="28"/>
                <w:szCs w:val="26"/>
              </w:rPr>
            </w:pPr>
            <w:r w:rsidRPr="008124F3">
              <w:rPr>
                <w:color w:val="000000"/>
                <w:sz w:val="28"/>
                <w:szCs w:val="26"/>
              </w:rPr>
              <w:t>АКБ «АК БАРС» (ПАО)</w:t>
            </w:r>
          </w:p>
        </w:tc>
        <w:tc>
          <w:tcPr>
            <w:tcW w:w="1134"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0</w:t>
            </w:r>
          </w:p>
        </w:tc>
        <w:tc>
          <w:tcPr>
            <w:tcW w:w="992"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0</w:t>
            </w:r>
          </w:p>
        </w:tc>
        <w:tc>
          <w:tcPr>
            <w:tcW w:w="1134" w:type="dxa"/>
            <w:vAlign w:val="center"/>
          </w:tcPr>
          <w:p w:rsidR="00F01C78" w:rsidRPr="008124F3" w:rsidRDefault="00F01C78" w:rsidP="005C45B1">
            <w:pPr>
              <w:autoSpaceDE w:val="0"/>
              <w:autoSpaceDN w:val="0"/>
              <w:adjustRightInd w:val="0"/>
              <w:jc w:val="center"/>
              <w:rPr>
                <w:sz w:val="28"/>
                <w:szCs w:val="26"/>
              </w:rPr>
            </w:pPr>
            <w:r w:rsidRPr="008124F3">
              <w:rPr>
                <w:sz w:val="28"/>
                <w:szCs w:val="26"/>
              </w:rPr>
              <w:t>2</w:t>
            </w:r>
          </w:p>
        </w:tc>
        <w:tc>
          <w:tcPr>
            <w:tcW w:w="1694" w:type="dxa"/>
            <w:tcBorders>
              <w:top w:val="single" w:sz="4" w:space="0" w:color="auto"/>
              <w:left w:val="nil"/>
              <w:bottom w:val="single" w:sz="4" w:space="0" w:color="auto"/>
              <w:right w:val="single" w:sz="4" w:space="0" w:color="auto"/>
            </w:tcBorders>
            <w:shd w:val="clear" w:color="auto" w:fill="auto"/>
            <w:vAlign w:val="center"/>
          </w:tcPr>
          <w:p w:rsidR="00F01C78" w:rsidRPr="008124F3" w:rsidRDefault="00F01C78" w:rsidP="005C45B1">
            <w:pPr>
              <w:autoSpaceDE w:val="0"/>
              <w:autoSpaceDN w:val="0"/>
              <w:adjustRightInd w:val="0"/>
              <w:jc w:val="center"/>
              <w:rPr>
                <w:sz w:val="28"/>
                <w:szCs w:val="26"/>
              </w:rPr>
            </w:pPr>
            <w:r w:rsidRPr="008124F3">
              <w:rPr>
                <w:color w:val="000000"/>
                <w:sz w:val="28"/>
                <w:szCs w:val="26"/>
              </w:rPr>
              <w:t>2</w:t>
            </w:r>
          </w:p>
        </w:tc>
      </w:tr>
      <w:tr w:rsidR="00F01C78" w:rsidRPr="00F01C78" w:rsidTr="005C45B1">
        <w:tc>
          <w:tcPr>
            <w:tcW w:w="5070" w:type="dxa"/>
            <w:gridSpan w:val="2"/>
          </w:tcPr>
          <w:p w:rsidR="00F01C78" w:rsidRPr="008124F3" w:rsidRDefault="00F01C78" w:rsidP="005C45B1">
            <w:pPr>
              <w:autoSpaceDE w:val="0"/>
              <w:autoSpaceDN w:val="0"/>
              <w:adjustRightInd w:val="0"/>
              <w:jc w:val="both"/>
              <w:rPr>
                <w:b/>
                <w:sz w:val="28"/>
                <w:szCs w:val="26"/>
              </w:rPr>
            </w:pPr>
            <w:r w:rsidRPr="008124F3">
              <w:rPr>
                <w:b/>
                <w:sz w:val="28"/>
                <w:szCs w:val="26"/>
              </w:rPr>
              <w:t>ИТОГО</w:t>
            </w:r>
          </w:p>
        </w:tc>
        <w:tc>
          <w:tcPr>
            <w:tcW w:w="1134" w:type="dxa"/>
            <w:vAlign w:val="center"/>
          </w:tcPr>
          <w:p w:rsidR="00F01C78" w:rsidRPr="008124F3" w:rsidRDefault="00F01C78" w:rsidP="005C45B1">
            <w:pPr>
              <w:autoSpaceDE w:val="0"/>
              <w:autoSpaceDN w:val="0"/>
              <w:adjustRightInd w:val="0"/>
              <w:jc w:val="center"/>
              <w:rPr>
                <w:b/>
                <w:sz w:val="28"/>
                <w:szCs w:val="26"/>
              </w:rPr>
            </w:pPr>
            <w:r w:rsidRPr="008124F3">
              <w:rPr>
                <w:b/>
                <w:sz w:val="28"/>
                <w:szCs w:val="26"/>
              </w:rPr>
              <w:t>21</w:t>
            </w:r>
          </w:p>
        </w:tc>
        <w:tc>
          <w:tcPr>
            <w:tcW w:w="992" w:type="dxa"/>
            <w:vAlign w:val="center"/>
          </w:tcPr>
          <w:p w:rsidR="00F01C78" w:rsidRPr="008124F3" w:rsidRDefault="00F01C78" w:rsidP="005C45B1">
            <w:pPr>
              <w:autoSpaceDE w:val="0"/>
              <w:autoSpaceDN w:val="0"/>
              <w:adjustRightInd w:val="0"/>
              <w:jc w:val="center"/>
              <w:rPr>
                <w:b/>
                <w:sz w:val="28"/>
                <w:szCs w:val="26"/>
              </w:rPr>
            </w:pPr>
            <w:r w:rsidRPr="008124F3">
              <w:rPr>
                <w:b/>
                <w:sz w:val="28"/>
                <w:szCs w:val="26"/>
              </w:rPr>
              <w:t>25</w:t>
            </w:r>
          </w:p>
        </w:tc>
        <w:tc>
          <w:tcPr>
            <w:tcW w:w="1134" w:type="dxa"/>
            <w:vAlign w:val="center"/>
          </w:tcPr>
          <w:p w:rsidR="00F01C78" w:rsidRPr="008124F3" w:rsidRDefault="00F01C78" w:rsidP="005C45B1">
            <w:pPr>
              <w:autoSpaceDE w:val="0"/>
              <w:autoSpaceDN w:val="0"/>
              <w:adjustRightInd w:val="0"/>
              <w:jc w:val="center"/>
              <w:rPr>
                <w:b/>
                <w:sz w:val="28"/>
                <w:szCs w:val="26"/>
              </w:rPr>
            </w:pPr>
            <w:r w:rsidRPr="008124F3">
              <w:rPr>
                <w:b/>
                <w:sz w:val="28"/>
                <w:szCs w:val="26"/>
              </w:rPr>
              <w:t>50</w:t>
            </w:r>
          </w:p>
        </w:tc>
        <w:tc>
          <w:tcPr>
            <w:tcW w:w="1694" w:type="dxa"/>
            <w:tcBorders>
              <w:top w:val="single" w:sz="4" w:space="0" w:color="auto"/>
            </w:tcBorders>
            <w:vAlign w:val="center"/>
          </w:tcPr>
          <w:p w:rsidR="00F01C78" w:rsidRPr="008124F3" w:rsidRDefault="00F01C78" w:rsidP="005C45B1">
            <w:pPr>
              <w:autoSpaceDE w:val="0"/>
              <w:autoSpaceDN w:val="0"/>
              <w:adjustRightInd w:val="0"/>
              <w:jc w:val="center"/>
              <w:rPr>
                <w:b/>
                <w:sz w:val="28"/>
                <w:szCs w:val="26"/>
              </w:rPr>
            </w:pPr>
            <w:r w:rsidRPr="008124F3">
              <w:rPr>
                <w:b/>
                <w:sz w:val="28"/>
                <w:szCs w:val="26"/>
              </w:rPr>
              <w:t>96</w:t>
            </w:r>
          </w:p>
        </w:tc>
      </w:tr>
    </w:tbl>
    <w:p w:rsidR="00F01C78" w:rsidRDefault="00F01C78" w:rsidP="00F01C78">
      <w:pPr>
        <w:autoSpaceDE w:val="0"/>
        <w:autoSpaceDN w:val="0"/>
        <w:adjustRightInd w:val="0"/>
        <w:ind w:firstLine="708"/>
        <w:jc w:val="both"/>
        <w:rPr>
          <w:sz w:val="26"/>
          <w:szCs w:val="26"/>
        </w:rPr>
      </w:pPr>
    </w:p>
    <w:p w:rsidR="00F01C78" w:rsidRPr="008124F3" w:rsidRDefault="00F01C78" w:rsidP="00F01C78">
      <w:pPr>
        <w:autoSpaceDE w:val="0"/>
        <w:autoSpaceDN w:val="0"/>
        <w:adjustRightInd w:val="0"/>
        <w:ind w:firstLine="708"/>
        <w:jc w:val="both"/>
        <w:rPr>
          <w:sz w:val="28"/>
          <w:szCs w:val="26"/>
        </w:rPr>
      </w:pPr>
      <w:r w:rsidRPr="008124F3">
        <w:rPr>
          <w:sz w:val="28"/>
          <w:szCs w:val="26"/>
        </w:rPr>
        <w:t xml:space="preserve">На протяжении анализируемого периода основную активность по предоставлению поручительств проявили </w:t>
      </w:r>
      <w:r w:rsidRPr="008124F3">
        <w:rPr>
          <w:color w:val="000000"/>
          <w:sz w:val="28"/>
          <w:szCs w:val="26"/>
        </w:rPr>
        <w:t>ПАО «НИКО-БАНК», ОИКБ «Русь» (ООО), ПАО СБЕРБАНК, на долю этих банков приходится более 54,2 % поручительств от общего количества предоставленных поручительств. В 2018-</w:t>
      </w:r>
      <w:r w:rsidRPr="008124F3">
        <w:rPr>
          <w:color w:val="000000"/>
          <w:sz w:val="28"/>
          <w:szCs w:val="26"/>
        </w:rPr>
        <w:lastRenderedPageBreak/>
        <w:t>2019 гг. включились в программу предоставления поручительств такие банки, как ПАО «Промсвязьбанк», АО «АЛЬФА-БАНК» и АКБ «АК БАРС» (ПАО).</w:t>
      </w:r>
    </w:p>
    <w:p w:rsidR="00F01C78" w:rsidRPr="008124F3" w:rsidRDefault="00F01C78" w:rsidP="00F01C78">
      <w:pPr>
        <w:autoSpaceDE w:val="0"/>
        <w:autoSpaceDN w:val="0"/>
        <w:adjustRightInd w:val="0"/>
        <w:ind w:firstLine="708"/>
        <w:jc w:val="both"/>
        <w:rPr>
          <w:sz w:val="28"/>
          <w:szCs w:val="26"/>
        </w:rPr>
      </w:pPr>
      <w:r w:rsidRPr="008124F3">
        <w:rPr>
          <w:sz w:val="28"/>
          <w:szCs w:val="26"/>
        </w:rPr>
        <w:t xml:space="preserve"> Отношение общего объема действующих поручительств Фонда к гарантийному капиталу Фонда по состоянию на 01.01.2020 г. составило 1,72 (нормативное значение показателя – 1,5). Данный показатель на начало 2017 года составил 0,79, увеличение показателя за анализируемый период по состоянию на 01.01.2018 г. составило 0,93.</w:t>
      </w:r>
    </w:p>
    <w:p w:rsidR="00F01C78" w:rsidRDefault="00F01C78" w:rsidP="00F01C78">
      <w:pPr>
        <w:autoSpaceDE w:val="0"/>
        <w:autoSpaceDN w:val="0"/>
        <w:adjustRightInd w:val="0"/>
        <w:jc w:val="both"/>
        <w:rPr>
          <w:sz w:val="26"/>
          <w:szCs w:val="26"/>
        </w:rPr>
      </w:pPr>
      <w:r>
        <w:rPr>
          <w:noProof/>
        </w:rPr>
        <w:drawing>
          <wp:inline distT="0" distB="0" distL="0" distR="0" wp14:anchorId="27ABA91D" wp14:editId="7F838550">
            <wp:extent cx="6204457" cy="2971800"/>
            <wp:effectExtent l="0" t="0" r="6350" b="0"/>
            <wp:docPr id="3" name="Диаграмма 3">
              <a:extLst xmlns:a="http://schemas.openxmlformats.org/drawingml/2006/main">
                <a:ext uri="{FF2B5EF4-FFF2-40B4-BE49-F238E27FC236}">
                  <a16:creationId xmlns:a16="http://schemas.microsoft.com/office/drawing/2014/main" id="{1B86CE46-3AA3-45CA-8727-D29E769807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1C78" w:rsidRPr="008124F3" w:rsidRDefault="00F01C78" w:rsidP="00F01C78">
      <w:pPr>
        <w:spacing w:before="60"/>
        <w:ind w:firstLine="709"/>
        <w:jc w:val="both"/>
        <w:rPr>
          <w:sz w:val="28"/>
          <w:szCs w:val="26"/>
        </w:rPr>
      </w:pPr>
      <w:bookmarkStart w:id="1" w:name="_Hlk32501097"/>
      <w:r w:rsidRPr="008124F3">
        <w:rPr>
          <w:sz w:val="28"/>
          <w:szCs w:val="26"/>
        </w:rPr>
        <w:t xml:space="preserve">На протяжении 2017-2019 гг. Фондом проводилась активная работа по взаимодействию с АО «МСП Банк» и АО «Корпорация «МСП» посредством предоставления </w:t>
      </w:r>
      <w:proofErr w:type="spellStart"/>
      <w:r w:rsidRPr="008124F3">
        <w:rPr>
          <w:sz w:val="28"/>
          <w:szCs w:val="26"/>
        </w:rPr>
        <w:t>согарантии</w:t>
      </w:r>
      <w:proofErr w:type="spellEnd"/>
      <w:r w:rsidRPr="008124F3">
        <w:rPr>
          <w:sz w:val="28"/>
          <w:szCs w:val="26"/>
        </w:rPr>
        <w:t>, позволяющей обеспечить до 70% от суммы кредита.</w:t>
      </w:r>
    </w:p>
    <w:p w:rsidR="00F01C78" w:rsidRDefault="00F01C78" w:rsidP="00F01C78">
      <w:pPr>
        <w:spacing w:before="60"/>
        <w:ind w:firstLine="709"/>
        <w:jc w:val="both"/>
        <w:rPr>
          <w:sz w:val="28"/>
          <w:szCs w:val="26"/>
        </w:rPr>
      </w:pPr>
    </w:p>
    <w:p w:rsidR="0054632C" w:rsidRDefault="0054632C" w:rsidP="00F01C78">
      <w:pPr>
        <w:spacing w:before="60"/>
        <w:ind w:firstLine="709"/>
        <w:jc w:val="both"/>
        <w:rPr>
          <w:sz w:val="28"/>
          <w:szCs w:val="26"/>
        </w:rPr>
      </w:pPr>
    </w:p>
    <w:p w:rsidR="0054632C" w:rsidRPr="008124F3" w:rsidRDefault="0054632C" w:rsidP="00F01C78">
      <w:pPr>
        <w:spacing w:before="60"/>
        <w:ind w:firstLine="709"/>
        <w:jc w:val="both"/>
        <w:rPr>
          <w:sz w:val="28"/>
          <w:szCs w:val="26"/>
        </w:rPr>
      </w:pPr>
    </w:p>
    <w:tbl>
      <w:tblPr>
        <w:tblStyle w:val="13"/>
        <w:tblW w:w="0" w:type="auto"/>
        <w:tblLook w:val="04A0" w:firstRow="1" w:lastRow="0" w:firstColumn="1" w:lastColumn="0" w:noHBand="0" w:noVBand="1"/>
      </w:tblPr>
      <w:tblGrid>
        <w:gridCol w:w="1365"/>
        <w:gridCol w:w="1474"/>
        <w:gridCol w:w="1378"/>
        <w:gridCol w:w="1876"/>
        <w:gridCol w:w="1797"/>
        <w:gridCol w:w="1908"/>
      </w:tblGrid>
      <w:tr w:rsidR="00F01C78" w:rsidRPr="00580975" w:rsidTr="005C45B1">
        <w:trPr>
          <w:trHeight w:val="334"/>
        </w:trPr>
        <w:tc>
          <w:tcPr>
            <w:tcW w:w="1376" w:type="dxa"/>
            <w:vMerge w:val="restart"/>
            <w:vAlign w:val="center"/>
          </w:tcPr>
          <w:p w:rsidR="00F01C78" w:rsidRPr="008124F3" w:rsidRDefault="00F01C78" w:rsidP="005C45B1">
            <w:pPr>
              <w:jc w:val="center"/>
              <w:rPr>
                <w:rFonts w:ascii="Times New Roman" w:hAnsi="Times New Roman" w:cs="Times New Roman"/>
                <w:color w:val="000000"/>
                <w:sz w:val="22"/>
                <w:szCs w:val="18"/>
              </w:rPr>
            </w:pPr>
            <w:r w:rsidRPr="008124F3">
              <w:rPr>
                <w:color w:val="000000"/>
                <w:sz w:val="22"/>
                <w:szCs w:val="18"/>
              </w:rPr>
              <w:t>Показатели</w:t>
            </w:r>
          </w:p>
        </w:tc>
        <w:tc>
          <w:tcPr>
            <w:tcW w:w="1451" w:type="dxa"/>
            <w:vMerge w:val="restart"/>
            <w:vAlign w:val="center"/>
          </w:tcPr>
          <w:p w:rsidR="00F01C78" w:rsidRPr="008124F3" w:rsidRDefault="00F01C78" w:rsidP="005C45B1">
            <w:pPr>
              <w:jc w:val="center"/>
              <w:rPr>
                <w:rFonts w:ascii="Times New Roman" w:hAnsi="Times New Roman" w:cs="Times New Roman"/>
                <w:color w:val="000000"/>
                <w:sz w:val="22"/>
                <w:szCs w:val="18"/>
              </w:rPr>
            </w:pPr>
            <w:r w:rsidRPr="008124F3">
              <w:rPr>
                <w:color w:val="000000"/>
                <w:sz w:val="22"/>
                <w:szCs w:val="18"/>
              </w:rPr>
              <w:t>Количество совместных сделок (с АО «Корпорация «МСП»/АО «МСП Банк»)</w:t>
            </w:r>
          </w:p>
        </w:tc>
        <w:tc>
          <w:tcPr>
            <w:tcW w:w="1438" w:type="dxa"/>
            <w:vMerge w:val="restart"/>
            <w:shd w:val="clear" w:color="auto" w:fill="auto"/>
            <w:vAlign w:val="center"/>
          </w:tcPr>
          <w:p w:rsidR="00F01C78" w:rsidRPr="008124F3" w:rsidRDefault="00F01C78" w:rsidP="005C45B1">
            <w:pPr>
              <w:jc w:val="center"/>
              <w:rPr>
                <w:rFonts w:ascii="Times New Roman" w:hAnsi="Times New Roman" w:cs="Times New Roman"/>
                <w:sz w:val="22"/>
                <w:szCs w:val="19"/>
                <w:lang w:eastAsia="ru-RU"/>
              </w:rPr>
            </w:pPr>
            <w:r w:rsidRPr="008124F3">
              <w:rPr>
                <w:sz w:val="22"/>
                <w:szCs w:val="19"/>
              </w:rPr>
              <w:t xml:space="preserve">Сумма кредита, </w:t>
            </w:r>
            <w:proofErr w:type="spellStart"/>
            <w:r w:rsidRPr="008124F3">
              <w:rPr>
                <w:sz w:val="22"/>
                <w:szCs w:val="19"/>
              </w:rPr>
              <w:t>млн.руб</w:t>
            </w:r>
            <w:proofErr w:type="spellEnd"/>
            <w:r w:rsidRPr="008124F3">
              <w:rPr>
                <w:sz w:val="22"/>
                <w:szCs w:val="19"/>
              </w:rPr>
              <w:t>.</w:t>
            </w:r>
          </w:p>
        </w:tc>
        <w:tc>
          <w:tcPr>
            <w:tcW w:w="1829" w:type="dxa"/>
            <w:vMerge w:val="restart"/>
            <w:vAlign w:val="center"/>
          </w:tcPr>
          <w:p w:rsidR="00F01C78" w:rsidRPr="008124F3" w:rsidRDefault="00F01C78" w:rsidP="005C45B1">
            <w:pPr>
              <w:jc w:val="center"/>
              <w:rPr>
                <w:rFonts w:ascii="Times New Roman" w:hAnsi="Times New Roman" w:cs="Times New Roman"/>
                <w:sz w:val="22"/>
                <w:szCs w:val="19"/>
                <w:lang w:eastAsia="ru-RU"/>
              </w:rPr>
            </w:pPr>
            <w:r w:rsidRPr="008124F3">
              <w:rPr>
                <w:sz w:val="22"/>
                <w:szCs w:val="19"/>
              </w:rPr>
              <w:t xml:space="preserve">Размер </w:t>
            </w:r>
            <w:proofErr w:type="spellStart"/>
            <w:r w:rsidRPr="008124F3">
              <w:rPr>
                <w:sz w:val="22"/>
                <w:szCs w:val="19"/>
              </w:rPr>
              <w:t>согарантии</w:t>
            </w:r>
            <w:proofErr w:type="spellEnd"/>
            <w:r w:rsidRPr="008124F3">
              <w:rPr>
                <w:sz w:val="22"/>
                <w:szCs w:val="19"/>
              </w:rPr>
              <w:t>, предоставленной СМСП</w:t>
            </w:r>
          </w:p>
        </w:tc>
        <w:tc>
          <w:tcPr>
            <w:tcW w:w="3795" w:type="dxa"/>
            <w:gridSpan w:val="2"/>
            <w:shd w:val="clear" w:color="auto" w:fill="auto"/>
            <w:vAlign w:val="center"/>
          </w:tcPr>
          <w:p w:rsidR="00F01C78" w:rsidRPr="008124F3" w:rsidRDefault="00F01C78" w:rsidP="005C45B1">
            <w:pPr>
              <w:jc w:val="center"/>
              <w:rPr>
                <w:rFonts w:ascii="Times New Roman" w:hAnsi="Times New Roman" w:cs="Times New Roman"/>
                <w:sz w:val="22"/>
                <w:szCs w:val="19"/>
                <w:lang w:eastAsia="ru-RU"/>
              </w:rPr>
            </w:pPr>
            <w:r w:rsidRPr="008124F3">
              <w:rPr>
                <w:sz w:val="22"/>
                <w:szCs w:val="19"/>
              </w:rPr>
              <w:t>в том числе:</w:t>
            </w:r>
          </w:p>
        </w:tc>
      </w:tr>
      <w:tr w:rsidR="00F01C78" w:rsidRPr="00580975" w:rsidTr="005C45B1">
        <w:trPr>
          <w:trHeight w:val="968"/>
        </w:trPr>
        <w:tc>
          <w:tcPr>
            <w:tcW w:w="1376" w:type="dxa"/>
            <w:vMerge/>
            <w:vAlign w:val="center"/>
          </w:tcPr>
          <w:p w:rsidR="00F01C78" w:rsidRPr="008124F3" w:rsidRDefault="00F01C78" w:rsidP="005C45B1">
            <w:pPr>
              <w:jc w:val="center"/>
              <w:rPr>
                <w:rFonts w:ascii="Times New Roman" w:hAnsi="Times New Roman" w:cs="Times New Roman"/>
                <w:color w:val="000000"/>
                <w:sz w:val="22"/>
                <w:szCs w:val="18"/>
              </w:rPr>
            </w:pPr>
          </w:p>
        </w:tc>
        <w:tc>
          <w:tcPr>
            <w:tcW w:w="1451" w:type="dxa"/>
            <w:vMerge/>
            <w:vAlign w:val="center"/>
          </w:tcPr>
          <w:p w:rsidR="00F01C78" w:rsidRPr="008124F3" w:rsidRDefault="00F01C78" w:rsidP="005C45B1">
            <w:pPr>
              <w:jc w:val="center"/>
              <w:rPr>
                <w:rFonts w:ascii="Times New Roman" w:hAnsi="Times New Roman" w:cs="Times New Roman"/>
                <w:color w:val="000000"/>
                <w:sz w:val="22"/>
                <w:szCs w:val="18"/>
              </w:rPr>
            </w:pPr>
          </w:p>
        </w:tc>
        <w:tc>
          <w:tcPr>
            <w:tcW w:w="1438" w:type="dxa"/>
            <w:vMerge/>
            <w:shd w:val="clear" w:color="auto" w:fill="auto"/>
            <w:vAlign w:val="center"/>
          </w:tcPr>
          <w:p w:rsidR="00F01C78" w:rsidRPr="008124F3" w:rsidRDefault="00F01C78" w:rsidP="005C45B1">
            <w:pPr>
              <w:jc w:val="center"/>
              <w:rPr>
                <w:rFonts w:ascii="Times New Roman" w:hAnsi="Times New Roman" w:cs="Times New Roman"/>
                <w:sz w:val="22"/>
                <w:szCs w:val="19"/>
                <w:lang w:eastAsia="ru-RU"/>
              </w:rPr>
            </w:pPr>
          </w:p>
        </w:tc>
        <w:tc>
          <w:tcPr>
            <w:tcW w:w="1829" w:type="dxa"/>
            <w:vMerge/>
            <w:vAlign w:val="center"/>
          </w:tcPr>
          <w:p w:rsidR="00F01C78" w:rsidRPr="008124F3" w:rsidRDefault="00F01C78" w:rsidP="005C45B1">
            <w:pPr>
              <w:jc w:val="center"/>
              <w:rPr>
                <w:rFonts w:ascii="Times New Roman" w:hAnsi="Times New Roman" w:cs="Times New Roman"/>
                <w:sz w:val="22"/>
                <w:szCs w:val="19"/>
                <w:lang w:eastAsia="ru-RU"/>
              </w:rPr>
            </w:pPr>
          </w:p>
        </w:tc>
        <w:tc>
          <w:tcPr>
            <w:tcW w:w="1811" w:type="dxa"/>
            <w:shd w:val="clear" w:color="auto" w:fill="auto"/>
            <w:vAlign w:val="center"/>
          </w:tcPr>
          <w:p w:rsidR="00F01C78" w:rsidRPr="008124F3" w:rsidRDefault="00F01C78" w:rsidP="005C45B1">
            <w:pPr>
              <w:jc w:val="center"/>
              <w:rPr>
                <w:rFonts w:ascii="Times New Roman" w:hAnsi="Times New Roman" w:cs="Times New Roman"/>
                <w:sz w:val="22"/>
                <w:szCs w:val="19"/>
                <w:lang w:eastAsia="ru-RU"/>
              </w:rPr>
            </w:pPr>
            <w:r w:rsidRPr="008124F3">
              <w:rPr>
                <w:sz w:val="22"/>
                <w:szCs w:val="19"/>
              </w:rPr>
              <w:t xml:space="preserve">Поручительство Фонда, </w:t>
            </w:r>
            <w:proofErr w:type="spellStart"/>
            <w:r w:rsidRPr="008124F3">
              <w:rPr>
                <w:sz w:val="22"/>
                <w:szCs w:val="19"/>
              </w:rPr>
              <w:t>млн.руб</w:t>
            </w:r>
            <w:proofErr w:type="spellEnd"/>
            <w:r w:rsidRPr="008124F3">
              <w:rPr>
                <w:sz w:val="22"/>
                <w:szCs w:val="19"/>
              </w:rPr>
              <w:t>.</w:t>
            </w:r>
          </w:p>
        </w:tc>
        <w:tc>
          <w:tcPr>
            <w:tcW w:w="1984" w:type="dxa"/>
            <w:shd w:val="clear" w:color="auto" w:fill="auto"/>
            <w:vAlign w:val="center"/>
          </w:tcPr>
          <w:p w:rsidR="00F01C78" w:rsidRPr="008124F3" w:rsidRDefault="00F01C78" w:rsidP="005C45B1">
            <w:pPr>
              <w:jc w:val="center"/>
              <w:rPr>
                <w:rFonts w:ascii="Times New Roman" w:hAnsi="Times New Roman" w:cs="Times New Roman"/>
                <w:sz w:val="22"/>
                <w:szCs w:val="19"/>
                <w:lang w:eastAsia="ru-RU"/>
              </w:rPr>
            </w:pPr>
            <w:r w:rsidRPr="008124F3">
              <w:rPr>
                <w:sz w:val="22"/>
                <w:szCs w:val="19"/>
              </w:rPr>
              <w:t>Гарантия АО «Корпорация «МСП»/ АО «МСП Банк», млн. руб.</w:t>
            </w:r>
          </w:p>
        </w:tc>
      </w:tr>
      <w:tr w:rsidR="00F01C78" w:rsidRPr="00580975" w:rsidTr="005C45B1">
        <w:tc>
          <w:tcPr>
            <w:tcW w:w="1376" w:type="dxa"/>
          </w:tcPr>
          <w:p w:rsidR="00F01C78" w:rsidRPr="008124F3" w:rsidRDefault="00F01C78" w:rsidP="005C45B1">
            <w:pPr>
              <w:jc w:val="both"/>
              <w:rPr>
                <w:rFonts w:ascii="Times New Roman" w:hAnsi="Times New Roman" w:cs="Times New Roman"/>
                <w:color w:val="000000"/>
                <w:sz w:val="22"/>
                <w:szCs w:val="18"/>
              </w:rPr>
            </w:pPr>
            <w:r w:rsidRPr="008124F3">
              <w:rPr>
                <w:color w:val="000000"/>
                <w:sz w:val="22"/>
                <w:szCs w:val="18"/>
              </w:rPr>
              <w:t>2017 год</w:t>
            </w:r>
          </w:p>
        </w:tc>
        <w:tc>
          <w:tcPr>
            <w:tcW w:w="1451" w:type="dxa"/>
            <w:vAlign w:val="center"/>
          </w:tcPr>
          <w:p w:rsidR="00F01C78" w:rsidRPr="008124F3" w:rsidRDefault="00F01C78" w:rsidP="005C45B1">
            <w:pPr>
              <w:jc w:val="center"/>
              <w:rPr>
                <w:rFonts w:ascii="Times New Roman" w:hAnsi="Times New Roman" w:cs="Times New Roman"/>
                <w:color w:val="000000"/>
                <w:sz w:val="22"/>
                <w:szCs w:val="18"/>
              </w:rPr>
            </w:pPr>
            <w:r w:rsidRPr="008124F3">
              <w:rPr>
                <w:color w:val="000000"/>
                <w:sz w:val="22"/>
                <w:szCs w:val="18"/>
              </w:rPr>
              <w:t>1</w:t>
            </w:r>
          </w:p>
        </w:tc>
        <w:tc>
          <w:tcPr>
            <w:tcW w:w="1438" w:type="dxa"/>
            <w:vAlign w:val="center"/>
          </w:tcPr>
          <w:p w:rsidR="00F01C78" w:rsidRPr="008124F3" w:rsidRDefault="00F01C78" w:rsidP="005C45B1">
            <w:pPr>
              <w:jc w:val="center"/>
              <w:rPr>
                <w:rFonts w:ascii="Times New Roman" w:hAnsi="Times New Roman" w:cs="Times New Roman"/>
                <w:color w:val="000000"/>
                <w:sz w:val="22"/>
                <w:szCs w:val="18"/>
              </w:rPr>
            </w:pPr>
            <w:r w:rsidRPr="008124F3">
              <w:rPr>
                <w:color w:val="000000"/>
                <w:sz w:val="22"/>
                <w:szCs w:val="18"/>
              </w:rPr>
              <w:t>70,0</w:t>
            </w:r>
          </w:p>
        </w:tc>
        <w:tc>
          <w:tcPr>
            <w:tcW w:w="1829" w:type="dxa"/>
            <w:vAlign w:val="center"/>
          </w:tcPr>
          <w:p w:rsidR="00F01C78" w:rsidRPr="008124F3" w:rsidRDefault="00F01C78" w:rsidP="005C45B1">
            <w:pPr>
              <w:jc w:val="center"/>
              <w:rPr>
                <w:rFonts w:ascii="Times New Roman" w:hAnsi="Times New Roman" w:cs="Times New Roman"/>
                <w:color w:val="000000"/>
                <w:sz w:val="22"/>
                <w:szCs w:val="18"/>
              </w:rPr>
            </w:pPr>
            <w:r w:rsidRPr="008124F3">
              <w:rPr>
                <w:color w:val="000000"/>
                <w:sz w:val="22"/>
                <w:szCs w:val="18"/>
              </w:rPr>
              <w:t>49,0</w:t>
            </w:r>
          </w:p>
        </w:tc>
        <w:tc>
          <w:tcPr>
            <w:tcW w:w="1811" w:type="dxa"/>
            <w:vAlign w:val="center"/>
          </w:tcPr>
          <w:p w:rsidR="00F01C78" w:rsidRPr="008124F3" w:rsidRDefault="00F01C78" w:rsidP="005C45B1">
            <w:pPr>
              <w:jc w:val="center"/>
              <w:rPr>
                <w:rFonts w:ascii="Times New Roman" w:hAnsi="Times New Roman" w:cs="Times New Roman"/>
                <w:color w:val="000000"/>
                <w:sz w:val="22"/>
                <w:szCs w:val="18"/>
              </w:rPr>
            </w:pPr>
            <w:r w:rsidRPr="008124F3">
              <w:rPr>
                <w:color w:val="000000"/>
                <w:sz w:val="22"/>
                <w:szCs w:val="18"/>
              </w:rPr>
              <w:t>5,0</w:t>
            </w:r>
          </w:p>
        </w:tc>
        <w:tc>
          <w:tcPr>
            <w:tcW w:w="1984" w:type="dxa"/>
            <w:vAlign w:val="center"/>
          </w:tcPr>
          <w:p w:rsidR="00F01C78" w:rsidRPr="008124F3" w:rsidRDefault="00F01C78" w:rsidP="005C45B1">
            <w:pPr>
              <w:jc w:val="center"/>
              <w:rPr>
                <w:rFonts w:ascii="Times New Roman" w:hAnsi="Times New Roman" w:cs="Times New Roman"/>
                <w:color w:val="000000"/>
                <w:sz w:val="22"/>
                <w:szCs w:val="18"/>
              </w:rPr>
            </w:pPr>
            <w:r w:rsidRPr="008124F3">
              <w:rPr>
                <w:color w:val="000000"/>
                <w:sz w:val="22"/>
                <w:szCs w:val="18"/>
              </w:rPr>
              <w:t>44,0</w:t>
            </w:r>
          </w:p>
        </w:tc>
      </w:tr>
      <w:tr w:rsidR="00F01C78" w:rsidRPr="00580975" w:rsidTr="005C45B1">
        <w:tc>
          <w:tcPr>
            <w:tcW w:w="1376" w:type="dxa"/>
          </w:tcPr>
          <w:p w:rsidR="00F01C78" w:rsidRPr="008124F3" w:rsidRDefault="00F01C78" w:rsidP="005C45B1">
            <w:pPr>
              <w:jc w:val="both"/>
              <w:rPr>
                <w:rFonts w:ascii="Times New Roman" w:hAnsi="Times New Roman" w:cs="Times New Roman"/>
                <w:color w:val="000000"/>
                <w:sz w:val="22"/>
                <w:szCs w:val="18"/>
                <w:lang w:val="en-US"/>
              </w:rPr>
            </w:pPr>
            <w:r w:rsidRPr="008124F3">
              <w:rPr>
                <w:color w:val="000000"/>
                <w:sz w:val="22"/>
                <w:szCs w:val="18"/>
              </w:rPr>
              <w:t>2018 год</w:t>
            </w:r>
          </w:p>
        </w:tc>
        <w:tc>
          <w:tcPr>
            <w:tcW w:w="1451" w:type="dxa"/>
            <w:vAlign w:val="center"/>
          </w:tcPr>
          <w:p w:rsidR="00F01C78" w:rsidRPr="008124F3" w:rsidRDefault="00F01C78" w:rsidP="005C45B1">
            <w:pPr>
              <w:jc w:val="center"/>
              <w:rPr>
                <w:rFonts w:ascii="Times New Roman" w:hAnsi="Times New Roman" w:cs="Times New Roman"/>
                <w:color w:val="000000"/>
                <w:sz w:val="22"/>
                <w:szCs w:val="18"/>
              </w:rPr>
            </w:pPr>
            <w:r w:rsidRPr="008124F3">
              <w:rPr>
                <w:color w:val="000000"/>
                <w:sz w:val="22"/>
                <w:szCs w:val="18"/>
              </w:rPr>
              <w:t>3</w:t>
            </w:r>
          </w:p>
        </w:tc>
        <w:tc>
          <w:tcPr>
            <w:tcW w:w="1438" w:type="dxa"/>
            <w:vAlign w:val="center"/>
          </w:tcPr>
          <w:p w:rsidR="00F01C78" w:rsidRPr="008124F3" w:rsidRDefault="00F01C78" w:rsidP="005C45B1">
            <w:pPr>
              <w:jc w:val="center"/>
              <w:rPr>
                <w:rFonts w:ascii="Times New Roman" w:hAnsi="Times New Roman" w:cs="Times New Roman"/>
                <w:color w:val="000000"/>
                <w:sz w:val="22"/>
                <w:szCs w:val="18"/>
              </w:rPr>
            </w:pPr>
            <w:r w:rsidRPr="008124F3">
              <w:rPr>
                <w:color w:val="000000"/>
                <w:sz w:val="22"/>
                <w:szCs w:val="18"/>
              </w:rPr>
              <w:t>35,0</w:t>
            </w:r>
          </w:p>
        </w:tc>
        <w:tc>
          <w:tcPr>
            <w:tcW w:w="1829" w:type="dxa"/>
            <w:vAlign w:val="center"/>
          </w:tcPr>
          <w:p w:rsidR="00F01C78" w:rsidRPr="008124F3" w:rsidRDefault="00F01C78" w:rsidP="005C45B1">
            <w:pPr>
              <w:jc w:val="center"/>
              <w:rPr>
                <w:rFonts w:ascii="Times New Roman" w:hAnsi="Times New Roman" w:cs="Times New Roman"/>
                <w:color w:val="000000"/>
                <w:sz w:val="22"/>
                <w:szCs w:val="18"/>
              </w:rPr>
            </w:pPr>
            <w:r w:rsidRPr="008124F3">
              <w:rPr>
                <w:color w:val="000000"/>
                <w:sz w:val="22"/>
                <w:szCs w:val="18"/>
              </w:rPr>
              <w:t>24,5</w:t>
            </w:r>
          </w:p>
        </w:tc>
        <w:tc>
          <w:tcPr>
            <w:tcW w:w="1811" w:type="dxa"/>
            <w:vAlign w:val="center"/>
          </w:tcPr>
          <w:p w:rsidR="00F01C78" w:rsidRPr="008124F3" w:rsidRDefault="00F01C78" w:rsidP="005C45B1">
            <w:pPr>
              <w:jc w:val="center"/>
              <w:rPr>
                <w:rFonts w:ascii="Times New Roman" w:hAnsi="Times New Roman" w:cs="Times New Roman"/>
                <w:color w:val="000000"/>
                <w:sz w:val="22"/>
                <w:szCs w:val="18"/>
              </w:rPr>
            </w:pPr>
            <w:r w:rsidRPr="008124F3">
              <w:rPr>
                <w:color w:val="000000"/>
                <w:sz w:val="22"/>
                <w:szCs w:val="18"/>
              </w:rPr>
              <w:t>17,5</w:t>
            </w:r>
          </w:p>
        </w:tc>
        <w:tc>
          <w:tcPr>
            <w:tcW w:w="1984" w:type="dxa"/>
            <w:vAlign w:val="center"/>
          </w:tcPr>
          <w:p w:rsidR="00F01C78" w:rsidRPr="008124F3" w:rsidRDefault="00F01C78" w:rsidP="005C45B1">
            <w:pPr>
              <w:jc w:val="center"/>
              <w:rPr>
                <w:rFonts w:ascii="Times New Roman" w:hAnsi="Times New Roman" w:cs="Times New Roman"/>
                <w:color w:val="000000"/>
                <w:sz w:val="22"/>
                <w:szCs w:val="18"/>
              </w:rPr>
            </w:pPr>
            <w:r w:rsidRPr="008124F3">
              <w:rPr>
                <w:color w:val="000000"/>
                <w:sz w:val="22"/>
                <w:szCs w:val="18"/>
              </w:rPr>
              <w:t>7,0</w:t>
            </w:r>
          </w:p>
        </w:tc>
      </w:tr>
      <w:tr w:rsidR="00F01C78" w:rsidRPr="00580975" w:rsidTr="005C45B1">
        <w:tc>
          <w:tcPr>
            <w:tcW w:w="1376" w:type="dxa"/>
          </w:tcPr>
          <w:p w:rsidR="00F01C78" w:rsidRPr="008124F3" w:rsidRDefault="00F01C78" w:rsidP="005C45B1">
            <w:pPr>
              <w:jc w:val="both"/>
              <w:rPr>
                <w:rFonts w:ascii="Times New Roman" w:hAnsi="Times New Roman" w:cs="Times New Roman"/>
                <w:color w:val="000000"/>
                <w:sz w:val="22"/>
                <w:szCs w:val="18"/>
              </w:rPr>
            </w:pPr>
            <w:r w:rsidRPr="008124F3">
              <w:rPr>
                <w:color w:val="000000"/>
                <w:sz w:val="22"/>
                <w:szCs w:val="18"/>
              </w:rPr>
              <w:t>2019 год</w:t>
            </w:r>
          </w:p>
        </w:tc>
        <w:tc>
          <w:tcPr>
            <w:tcW w:w="1451" w:type="dxa"/>
            <w:vAlign w:val="center"/>
          </w:tcPr>
          <w:p w:rsidR="00F01C78" w:rsidRPr="008124F3" w:rsidRDefault="00F01C78" w:rsidP="005C45B1">
            <w:pPr>
              <w:jc w:val="center"/>
              <w:rPr>
                <w:rFonts w:ascii="Times New Roman" w:hAnsi="Times New Roman" w:cs="Times New Roman"/>
                <w:color w:val="000000"/>
                <w:sz w:val="22"/>
                <w:szCs w:val="18"/>
              </w:rPr>
            </w:pPr>
            <w:r w:rsidRPr="008124F3">
              <w:rPr>
                <w:color w:val="000000"/>
                <w:sz w:val="22"/>
                <w:szCs w:val="18"/>
              </w:rPr>
              <w:t>5</w:t>
            </w:r>
          </w:p>
        </w:tc>
        <w:tc>
          <w:tcPr>
            <w:tcW w:w="1438" w:type="dxa"/>
            <w:vAlign w:val="center"/>
          </w:tcPr>
          <w:p w:rsidR="00F01C78" w:rsidRPr="008124F3" w:rsidRDefault="00F01C78" w:rsidP="005C45B1">
            <w:pPr>
              <w:jc w:val="center"/>
              <w:rPr>
                <w:rFonts w:ascii="Times New Roman" w:hAnsi="Times New Roman" w:cs="Times New Roman"/>
                <w:color w:val="000000"/>
                <w:sz w:val="22"/>
                <w:szCs w:val="18"/>
              </w:rPr>
            </w:pPr>
            <w:r w:rsidRPr="008124F3">
              <w:rPr>
                <w:color w:val="000000"/>
                <w:sz w:val="22"/>
                <w:szCs w:val="18"/>
              </w:rPr>
              <w:t>265,0</w:t>
            </w:r>
          </w:p>
        </w:tc>
        <w:tc>
          <w:tcPr>
            <w:tcW w:w="1829" w:type="dxa"/>
            <w:vAlign w:val="center"/>
          </w:tcPr>
          <w:p w:rsidR="00F01C78" w:rsidRPr="008124F3" w:rsidRDefault="00F01C78" w:rsidP="005C45B1">
            <w:pPr>
              <w:jc w:val="center"/>
              <w:rPr>
                <w:rFonts w:ascii="Times New Roman" w:hAnsi="Times New Roman" w:cs="Times New Roman"/>
                <w:color w:val="000000"/>
                <w:sz w:val="22"/>
                <w:szCs w:val="18"/>
              </w:rPr>
            </w:pPr>
            <w:r w:rsidRPr="008124F3">
              <w:rPr>
                <w:color w:val="000000"/>
                <w:sz w:val="22"/>
                <w:szCs w:val="18"/>
              </w:rPr>
              <w:t>159,5</w:t>
            </w:r>
          </w:p>
        </w:tc>
        <w:tc>
          <w:tcPr>
            <w:tcW w:w="1811" w:type="dxa"/>
            <w:vAlign w:val="center"/>
          </w:tcPr>
          <w:p w:rsidR="00F01C78" w:rsidRPr="008124F3" w:rsidRDefault="00F01C78" w:rsidP="005C45B1">
            <w:pPr>
              <w:jc w:val="center"/>
              <w:rPr>
                <w:rFonts w:ascii="Times New Roman" w:hAnsi="Times New Roman" w:cs="Times New Roman"/>
                <w:color w:val="000000"/>
                <w:sz w:val="22"/>
                <w:szCs w:val="18"/>
              </w:rPr>
            </w:pPr>
            <w:r w:rsidRPr="008124F3">
              <w:rPr>
                <w:color w:val="000000"/>
                <w:sz w:val="22"/>
                <w:szCs w:val="18"/>
              </w:rPr>
              <w:t>62,0</w:t>
            </w:r>
          </w:p>
        </w:tc>
        <w:tc>
          <w:tcPr>
            <w:tcW w:w="1984" w:type="dxa"/>
            <w:vAlign w:val="center"/>
          </w:tcPr>
          <w:p w:rsidR="00F01C78" w:rsidRPr="008124F3" w:rsidRDefault="00F01C78" w:rsidP="005C45B1">
            <w:pPr>
              <w:jc w:val="center"/>
              <w:rPr>
                <w:rFonts w:ascii="Times New Roman" w:hAnsi="Times New Roman" w:cs="Times New Roman"/>
                <w:color w:val="000000"/>
                <w:sz w:val="22"/>
                <w:szCs w:val="18"/>
              </w:rPr>
            </w:pPr>
            <w:r w:rsidRPr="008124F3">
              <w:rPr>
                <w:color w:val="000000"/>
                <w:sz w:val="22"/>
                <w:szCs w:val="18"/>
              </w:rPr>
              <w:t>97,5</w:t>
            </w:r>
          </w:p>
        </w:tc>
      </w:tr>
      <w:tr w:rsidR="00F01C78" w:rsidRPr="00580975" w:rsidTr="005C45B1">
        <w:tc>
          <w:tcPr>
            <w:tcW w:w="1376" w:type="dxa"/>
            <w:vAlign w:val="center"/>
          </w:tcPr>
          <w:p w:rsidR="00F01C78" w:rsidRPr="008124F3" w:rsidRDefault="00F01C78" w:rsidP="005C45B1">
            <w:pPr>
              <w:rPr>
                <w:rFonts w:ascii="Times New Roman" w:hAnsi="Times New Roman" w:cs="Times New Roman"/>
                <w:b/>
                <w:color w:val="000000" w:themeColor="text1"/>
                <w:sz w:val="22"/>
                <w:szCs w:val="18"/>
              </w:rPr>
            </w:pPr>
            <w:r w:rsidRPr="008124F3">
              <w:rPr>
                <w:b/>
                <w:color w:val="000000" w:themeColor="text1"/>
                <w:sz w:val="22"/>
                <w:szCs w:val="18"/>
              </w:rPr>
              <w:t>ИТОГО</w:t>
            </w:r>
          </w:p>
        </w:tc>
        <w:tc>
          <w:tcPr>
            <w:tcW w:w="1451" w:type="dxa"/>
            <w:vAlign w:val="center"/>
          </w:tcPr>
          <w:p w:rsidR="00F01C78" w:rsidRPr="008124F3" w:rsidRDefault="00F01C78" w:rsidP="005C45B1">
            <w:pPr>
              <w:jc w:val="center"/>
              <w:rPr>
                <w:rFonts w:ascii="Times New Roman" w:hAnsi="Times New Roman" w:cs="Times New Roman"/>
                <w:b/>
                <w:color w:val="000000" w:themeColor="text1"/>
                <w:sz w:val="22"/>
                <w:szCs w:val="18"/>
              </w:rPr>
            </w:pPr>
            <w:r w:rsidRPr="008124F3">
              <w:rPr>
                <w:b/>
                <w:color w:val="000000" w:themeColor="text1"/>
                <w:sz w:val="22"/>
                <w:szCs w:val="18"/>
              </w:rPr>
              <w:t>16</w:t>
            </w:r>
          </w:p>
        </w:tc>
        <w:tc>
          <w:tcPr>
            <w:tcW w:w="1438" w:type="dxa"/>
            <w:vAlign w:val="center"/>
          </w:tcPr>
          <w:p w:rsidR="00F01C78" w:rsidRPr="008124F3" w:rsidRDefault="00F01C78" w:rsidP="005C45B1">
            <w:pPr>
              <w:jc w:val="center"/>
              <w:rPr>
                <w:rFonts w:ascii="Times New Roman" w:hAnsi="Times New Roman" w:cs="Times New Roman"/>
                <w:b/>
                <w:color w:val="000000" w:themeColor="text1"/>
                <w:sz w:val="22"/>
                <w:szCs w:val="18"/>
              </w:rPr>
            </w:pPr>
            <w:r w:rsidRPr="008124F3">
              <w:rPr>
                <w:b/>
                <w:color w:val="000000" w:themeColor="text1"/>
                <w:sz w:val="22"/>
                <w:szCs w:val="18"/>
              </w:rPr>
              <w:t>1 149,0</w:t>
            </w:r>
          </w:p>
        </w:tc>
        <w:tc>
          <w:tcPr>
            <w:tcW w:w="1829" w:type="dxa"/>
            <w:vAlign w:val="center"/>
          </w:tcPr>
          <w:p w:rsidR="00F01C78" w:rsidRPr="008124F3" w:rsidRDefault="00F01C78" w:rsidP="005C45B1">
            <w:pPr>
              <w:jc w:val="center"/>
              <w:rPr>
                <w:rFonts w:ascii="Times New Roman" w:hAnsi="Times New Roman" w:cs="Times New Roman"/>
                <w:b/>
                <w:color w:val="000000" w:themeColor="text1"/>
                <w:sz w:val="22"/>
                <w:szCs w:val="18"/>
              </w:rPr>
            </w:pPr>
            <w:r w:rsidRPr="008124F3">
              <w:rPr>
                <w:b/>
                <w:color w:val="000000" w:themeColor="text1"/>
                <w:sz w:val="22"/>
                <w:szCs w:val="18"/>
              </w:rPr>
              <w:t>706,2</w:t>
            </w:r>
          </w:p>
        </w:tc>
        <w:tc>
          <w:tcPr>
            <w:tcW w:w="1811" w:type="dxa"/>
            <w:vAlign w:val="center"/>
          </w:tcPr>
          <w:p w:rsidR="00F01C78" w:rsidRPr="008124F3" w:rsidRDefault="00F01C78" w:rsidP="005C45B1">
            <w:pPr>
              <w:jc w:val="center"/>
              <w:rPr>
                <w:rFonts w:ascii="Times New Roman" w:hAnsi="Times New Roman" w:cs="Times New Roman"/>
                <w:b/>
                <w:color w:val="000000" w:themeColor="text1"/>
                <w:sz w:val="22"/>
                <w:szCs w:val="18"/>
              </w:rPr>
            </w:pPr>
            <w:r w:rsidRPr="008124F3">
              <w:rPr>
                <w:b/>
                <w:color w:val="000000" w:themeColor="text1"/>
                <w:sz w:val="22"/>
                <w:szCs w:val="18"/>
              </w:rPr>
              <w:t>148,2</w:t>
            </w:r>
          </w:p>
        </w:tc>
        <w:tc>
          <w:tcPr>
            <w:tcW w:w="1984" w:type="dxa"/>
            <w:vAlign w:val="center"/>
          </w:tcPr>
          <w:p w:rsidR="00F01C78" w:rsidRPr="008124F3" w:rsidRDefault="00F01C78" w:rsidP="005C45B1">
            <w:pPr>
              <w:jc w:val="center"/>
              <w:rPr>
                <w:rFonts w:ascii="Times New Roman" w:hAnsi="Times New Roman" w:cs="Times New Roman"/>
                <w:b/>
                <w:color w:val="000000" w:themeColor="text1"/>
                <w:sz w:val="22"/>
                <w:szCs w:val="18"/>
              </w:rPr>
            </w:pPr>
            <w:r w:rsidRPr="008124F3">
              <w:rPr>
                <w:b/>
                <w:color w:val="000000" w:themeColor="text1"/>
                <w:sz w:val="22"/>
                <w:szCs w:val="18"/>
              </w:rPr>
              <w:t>558,0</w:t>
            </w:r>
          </w:p>
        </w:tc>
      </w:tr>
    </w:tbl>
    <w:p w:rsidR="00F01C78" w:rsidRPr="00580975" w:rsidRDefault="00F01C78" w:rsidP="00F01C78">
      <w:pPr>
        <w:spacing w:before="120"/>
        <w:jc w:val="both"/>
        <w:rPr>
          <w:sz w:val="26"/>
          <w:szCs w:val="26"/>
        </w:rPr>
      </w:pPr>
      <w:r w:rsidRPr="00B161AA">
        <w:rPr>
          <w:noProof/>
        </w:rPr>
        <w:lastRenderedPageBreak/>
        <w:drawing>
          <wp:inline distT="0" distB="0" distL="0" distR="0" wp14:anchorId="739E4EB6" wp14:editId="1B3E97AD">
            <wp:extent cx="6197600" cy="2743200"/>
            <wp:effectExtent l="0" t="0" r="0" b="0"/>
            <wp:docPr id="15" name="Диаграмма 15">
              <a:extLst xmlns:a="http://schemas.openxmlformats.org/drawingml/2006/main">
                <a:ext uri="{FF2B5EF4-FFF2-40B4-BE49-F238E27FC236}">
                  <a16:creationId xmlns:a16="http://schemas.microsoft.com/office/drawing/2014/main" id="{9609F5AC-D428-404A-9272-919B3FF607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01C78" w:rsidRPr="008124F3" w:rsidRDefault="00F01C78" w:rsidP="00F01C78">
      <w:pPr>
        <w:spacing w:before="120"/>
        <w:ind w:firstLine="708"/>
        <w:jc w:val="both"/>
        <w:rPr>
          <w:sz w:val="28"/>
          <w:szCs w:val="26"/>
        </w:rPr>
      </w:pPr>
      <w:r w:rsidRPr="008124F3">
        <w:rPr>
          <w:sz w:val="28"/>
          <w:szCs w:val="26"/>
        </w:rPr>
        <w:t>За весь период деятельности Фонда в рамках заключенных договоров поручительства было произведено выплат по обязательствам субъектов малого и среднего предпринимательства, возникших перед банками-партнерами, на сумму 69,56 млн. руб., в том числе за период 2017-2019 гг. – 5,41 млн. руб. (7,8 % от общего объема выплат).</w:t>
      </w:r>
    </w:p>
    <w:bookmarkEnd w:id="1"/>
    <w:p w:rsidR="00F01C78" w:rsidRDefault="00F01C78" w:rsidP="00F01C78">
      <w:pPr>
        <w:spacing w:before="120"/>
        <w:jc w:val="both"/>
        <w:rPr>
          <w:sz w:val="26"/>
          <w:szCs w:val="26"/>
        </w:rPr>
      </w:pPr>
      <w:r>
        <w:rPr>
          <w:noProof/>
        </w:rPr>
        <w:drawing>
          <wp:inline distT="0" distB="0" distL="0" distR="0" wp14:anchorId="4B4D8F8E" wp14:editId="79890DE7">
            <wp:extent cx="6216650" cy="2311400"/>
            <wp:effectExtent l="0" t="0" r="12700" b="12700"/>
            <wp:docPr id="17" name="Диаграмма 17">
              <a:extLst xmlns:a="http://schemas.openxmlformats.org/drawingml/2006/main">
                <a:ext uri="{FF2B5EF4-FFF2-40B4-BE49-F238E27FC236}">
                  <a16:creationId xmlns:a16="http://schemas.microsoft.com/office/drawing/2014/main" id="{C399ECEA-9F8A-40D8-B38B-C5C78E8E5C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01C78" w:rsidRDefault="00F01C78" w:rsidP="00F01C78">
      <w:pPr>
        <w:spacing w:before="120"/>
        <w:ind w:firstLine="709"/>
        <w:jc w:val="both"/>
        <w:rPr>
          <w:sz w:val="26"/>
          <w:szCs w:val="26"/>
        </w:rPr>
      </w:pPr>
    </w:p>
    <w:p w:rsidR="006F2C39" w:rsidRPr="008124F3" w:rsidRDefault="00F01C78" w:rsidP="008124F3">
      <w:pPr>
        <w:autoSpaceDE w:val="0"/>
        <w:autoSpaceDN w:val="0"/>
        <w:adjustRightInd w:val="0"/>
        <w:ind w:firstLine="567"/>
        <w:jc w:val="both"/>
        <w:rPr>
          <w:sz w:val="26"/>
          <w:szCs w:val="26"/>
          <w:highlight w:val="yellow"/>
        </w:rPr>
      </w:pPr>
      <w:r w:rsidRPr="008A2ABB">
        <w:rPr>
          <w:sz w:val="28"/>
          <w:szCs w:val="28"/>
        </w:rPr>
        <w:t xml:space="preserve">За период 2017-2019 гг. Фондом проведена работа по возврату задолженности по договорам поручительства в порядке регресса, в результате которой в доход Фонда возвращено 3 075 </w:t>
      </w:r>
      <w:proofErr w:type="spellStart"/>
      <w:r w:rsidRPr="008A2ABB">
        <w:rPr>
          <w:sz w:val="28"/>
          <w:szCs w:val="28"/>
        </w:rPr>
        <w:t>тыс.руб</w:t>
      </w:r>
      <w:proofErr w:type="spellEnd"/>
      <w:r w:rsidRPr="008124F3">
        <w:rPr>
          <w:sz w:val="28"/>
          <w:szCs w:val="28"/>
        </w:rPr>
        <w:t>.</w:t>
      </w:r>
    </w:p>
    <w:p w:rsidR="00271D70" w:rsidRDefault="00271D70" w:rsidP="00271D70">
      <w:pPr>
        <w:keepLines/>
        <w:ind w:firstLine="567"/>
        <w:jc w:val="both"/>
        <w:rPr>
          <w:sz w:val="28"/>
          <w:szCs w:val="28"/>
        </w:rPr>
      </w:pPr>
      <w:r>
        <w:rPr>
          <w:sz w:val="28"/>
          <w:szCs w:val="28"/>
        </w:rPr>
        <w:t xml:space="preserve">В результате проведенной работы по возврату денежных средств, размещенных в депозиты в кредитных организациях </w:t>
      </w:r>
      <w:r w:rsidRPr="00580975">
        <w:rPr>
          <w:sz w:val="28"/>
          <w:szCs w:val="28"/>
        </w:rPr>
        <w:t>(</w:t>
      </w:r>
      <w:r w:rsidRPr="008124F3">
        <w:rPr>
          <w:sz w:val="28"/>
          <w:szCs w:val="28"/>
        </w:rPr>
        <w:t>ПВ-Банк (ЗАО) и ПАО «НОТА-БАНК»</w:t>
      </w:r>
      <w:r w:rsidRPr="00580975">
        <w:rPr>
          <w:sz w:val="28"/>
          <w:szCs w:val="28"/>
        </w:rPr>
        <w:t>)</w:t>
      </w:r>
      <w:r>
        <w:rPr>
          <w:sz w:val="28"/>
          <w:szCs w:val="28"/>
        </w:rPr>
        <w:t>, у которых отозвали лицензии</w:t>
      </w:r>
      <w:r w:rsidR="007E64AA">
        <w:rPr>
          <w:sz w:val="28"/>
          <w:szCs w:val="28"/>
        </w:rPr>
        <w:t>,</w:t>
      </w:r>
      <w:r>
        <w:rPr>
          <w:sz w:val="28"/>
          <w:szCs w:val="28"/>
        </w:rPr>
        <w:t xml:space="preserve"> в Фонд поступили денежные средства в размере </w:t>
      </w:r>
      <w:bdo w:val="ltr">
        <w:r w:rsidRPr="00E46520">
          <w:rPr>
            <w:sz w:val="28"/>
            <w:szCs w:val="28"/>
          </w:rPr>
          <w:t>9 587 452,93</w:t>
        </w:r>
        <w:r w:rsidRPr="00E46520">
          <w:rPr>
            <w:sz w:val="28"/>
            <w:szCs w:val="28"/>
          </w:rPr>
          <w:t>‬</w:t>
        </w:r>
        <w:r>
          <w:rPr>
            <w:sz w:val="28"/>
            <w:szCs w:val="28"/>
          </w:rPr>
          <w:t xml:space="preserve"> </w:t>
        </w:r>
        <w:proofErr w:type="spellStart"/>
        <w:r>
          <w:rPr>
            <w:sz w:val="28"/>
            <w:szCs w:val="28"/>
          </w:rPr>
          <w:t>руб</w:t>
        </w:r>
        <w:proofErr w:type="spellEnd"/>
        <w:r>
          <w:t>‬</w:t>
        </w:r>
        <w:r>
          <w:rPr>
            <w:sz w:val="28"/>
            <w:szCs w:val="28"/>
          </w:rPr>
          <w:t xml:space="preserve">.  </w:t>
        </w:r>
        <w:r w:rsidR="00580975">
          <w:t>‬</w:t>
        </w:r>
        <w:r w:rsidR="0082675E">
          <w:t>‬</w:t>
        </w:r>
        <w:r w:rsidR="00AE1ECA">
          <w:t>‬</w:t>
        </w:r>
        <w:r w:rsidR="00D46210">
          <w:t>‬</w:t>
        </w:r>
        <w:r w:rsidR="00B161AA">
          <w:t>‬</w:t>
        </w:r>
        <w:r w:rsidR="000E147C">
          <w:t>‬</w:t>
        </w:r>
        <w:r w:rsidR="008124F3">
          <w:t>‬</w:t>
        </w:r>
        <w:r w:rsidR="00E455F2">
          <w:t>‬</w:t>
        </w:r>
        <w:r w:rsidR="006730CA">
          <w:t>‬</w:t>
        </w:r>
        <w:r w:rsidR="001D4316">
          <w:t>‬</w:t>
        </w:r>
        <w:r w:rsidR="004B5197">
          <w:t>‬</w:t>
        </w:r>
        <w:r w:rsidR="00975A5B">
          <w:t>‬</w:t>
        </w:r>
        <w:r w:rsidR="0004311D">
          <w:t>‬</w:t>
        </w:r>
        <w:r w:rsidR="00EA2910">
          <w:t>‬</w:t>
        </w:r>
        <w:r w:rsidR="003448BA">
          <w:t>‬</w:t>
        </w:r>
      </w:bdo>
    </w:p>
    <w:p w:rsidR="00F01C78" w:rsidRPr="008124F3" w:rsidRDefault="00F01C78" w:rsidP="000A0014">
      <w:pPr>
        <w:autoSpaceDE w:val="0"/>
        <w:autoSpaceDN w:val="0"/>
        <w:adjustRightInd w:val="0"/>
        <w:jc w:val="both"/>
        <w:rPr>
          <w:sz w:val="26"/>
          <w:szCs w:val="26"/>
          <w:highlight w:val="yellow"/>
        </w:rPr>
      </w:pPr>
    </w:p>
    <w:p w:rsidR="00EE4365" w:rsidRPr="008124F3" w:rsidRDefault="00EE4365" w:rsidP="00EE4365">
      <w:pPr>
        <w:shd w:val="clear" w:color="auto" w:fill="FFFFFF"/>
        <w:spacing w:after="255" w:line="300" w:lineRule="atLeast"/>
        <w:ind w:firstLine="708"/>
        <w:jc w:val="both"/>
        <w:outlineLvl w:val="1"/>
        <w:rPr>
          <w:rFonts w:eastAsia="Calibri"/>
          <w:sz w:val="28"/>
          <w:szCs w:val="28"/>
          <w:shd w:val="clear" w:color="auto" w:fill="FFFFFF"/>
          <w:lang w:eastAsia="en-US"/>
        </w:rPr>
      </w:pPr>
      <w:r w:rsidRPr="008124F3">
        <w:rPr>
          <w:bCs/>
          <w:sz w:val="28"/>
          <w:szCs w:val="28"/>
        </w:rPr>
        <w:t>Приказом Министерства экономического развития РФ от 28 ноября 2016 г. № 763 «Об утверждении требований к фондам содействия кредитованию (гарантийным фондам, фондам поручительств) и их деятельности» предусматривается определение д</w:t>
      </w:r>
      <w:r w:rsidRPr="008124F3">
        <w:rPr>
          <w:rFonts w:eastAsia="Calibri"/>
          <w:sz w:val="28"/>
          <w:szCs w:val="28"/>
          <w:shd w:val="clear" w:color="auto" w:fill="FFFFFF"/>
          <w:lang w:eastAsia="en-US"/>
        </w:rPr>
        <w:t>опустимого размера убытков в связи с исполнением обязательств Фонда по договорам поручительства и (или) независимых гарантий, обеспечивающим исполнение обязательств субъектов МСП</w:t>
      </w:r>
      <w:r w:rsidR="00825F59">
        <w:rPr>
          <w:rFonts w:eastAsia="Calibri"/>
          <w:sz w:val="28"/>
          <w:szCs w:val="28"/>
          <w:shd w:val="clear" w:color="auto" w:fill="FFFFFF"/>
          <w:lang w:eastAsia="en-US"/>
        </w:rPr>
        <w:t xml:space="preserve">, физических лиц, применяющих специальный налоговый режим «Налог на </w:t>
      </w:r>
      <w:r w:rsidR="00825F59">
        <w:rPr>
          <w:rFonts w:eastAsia="Calibri"/>
          <w:sz w:val="28"/>
          <w:szCs w:val="28"/>
          <w:shd w:val="clear" w:color="auto" w:fill="FFFFFF"/>
          <w:lang w:eastAsia="en-US"/>
        </w:rPr>
        <w:lastRenderedPageBreak/>
        <w:t>профессиональный доход»,</w:t>
      </w:r>
      <w:r w:rsidRPr="008124F3">
        <w:rPr>
          <w:rFonts w:eastAsia="Calibri"/>
          <w:sz w:val="28"/>
          <w:szCs w:val="28"/>
          <w:shd w:val="clear" w:color="auto" w:fill="FFFFFF"/>
          <w:lang w:eastAsia="en-US"/>
        </w:rPr>
        <w:t xml:space="preserve"> и  организаций инфраструктуры поддержки (далее - Допустимый размер убытков), который устанавливается ежеквартально по состоянию на первое число месяца отчетного квартала на основании данных Центрального Банка Российской Федерации, публикуемых на официальном сайте www.cbr.ru в сети «Интернет» в соответствии с пунктом 18 статьи 4 Федерального закона от 10 июля 2002 г. № 86-ФЗ «О Центральном Банке Российской Федерации (Банке России)»</w:t>
      </w:r>
      <w:r w:rsidR="00825F59">
        <w:rPr>
          <w:rFonts w:eastAsia="Calibri"/>
          <w:sz w:val="28"/>
          <w:szCs w:val="28"/>
          <w:shd w:val="clear" w:color="auto" w:fill="FFFFFF"/>
          <w:lang w:eastAsia="en-US"/>
        </w:rPr>
        <w:t>, на уровне просроченной задолженности в общем объеме задолженности по кредитам, предоставленным субъектам МСП (в целом по Российской Федерации)</w:t>
      </w:r>
      <w:r w:rsidRPr="008124F3">
        <w:rPr>
          <w:rFonts w:eastAsia="Calibri"/>
          <w:sz w:val="28"/>
          <w:szCs w:val="28"/>
          <w:shd w:val="clear" w:color="auto" w:fill="FFFFFF"/>
          <w:lang w:eastAsia="en-US"/>
        </w:rPr>
        <w:t>.</w:t>
      </w:r>
    </w:p>
    <w:p w:rsidR="00EE4365" w:rsidRPr="008124F3" w:rsidRDefault="00EE4365" w:rsidP="00EE4365">
      <w:pPr>
        <w:shd w:val="clear" w:color="auto" w:fill="FFFFFF"/>
        <w:spacing w:after="255" w:line="300" w:lineRule="atLeast"/>
        <w:ind w:firstLine="708"/>
        <w:jc w:val="both"/>
        <w:outlineLvl w:val="1"/>
        <w:rPr>
          <w:rFonts w:eastAsia="Calibri"/>
          <w:sz w:val="28"/>
          <w:szCs w:val="28"/>
          <w:shd w:val="clear" w:color="auto" w:fill="FFFFFF"/>
          <w:lang w:eastAsia="en-US"/>
        </w:rPr>
      </w:pPr>
      <w:r w:rsidRPr="008124F3">
        <w:rPr>
          <w:rFonts w:eastAsia="Calibri"/>
          <w:sz w:val="28"/>
          <w:szCs w:val="28"/>
          <w:shd w:val="clear" w:color="auto" w:fill="FFFFFF"/>
          <w:lang w:eastAsia="en-US"/>
        </w:rPr>
        <w:t>Фактические значения Допустимого размера убытков за 2017-2019 гг. отражены в таблице 4.</w:t>
      </w:r>
    </w:p>
    <w:p w:rsidR="00EE4365" w:rsidRPr="008124F3" w:rsidRDefault="00EE4365" w:rsidP="00EE4365">
      <w:pPr>
        <w:shd w:val="clear" w:color="auto" w:fill="FFFFFF"/>
        <w:spacing w:after="255" w:line="300" w:lineRule="atLeast"/>
        <w:ind w:firstLine="708"/>
        <w:jc w:val="right"/>
        <w:outlineLvl w:val="1"/>
        <w:rPr>
          <w:rFonts w:eastAsia="Calibri"/>
          <w:sz w:val="26"/>
          <w:szCs w:val="26"/>
          <w:shd w:val="clear" w:color="auto" w:fill="FFFFFF"/>
          <w:lang w:eastAsia="en-US"/>
        </w:rPr>
      </w:pPr>
      <w:r w:rsidRPr="00EE4365">
        <w:rPr>
          <w:rFonts w:eastAsia="Calibri"/>
          <w:sz w:val="26"/>
          <w:szCs w:val="26"/>
          <w:shd w:val="clear" w:color="auto" w:fill="FFFFFF"/>
          <w:lang w:eastAsia="en-US"/>
        </w:rPr>
        <w:t xml:space="preserve">Таблица </w:t>
      </w:r>
      <w:r w:rsidRPr="008124F3">
        <w:rPr>
          <w:rFonts w:eastAsia="Calibri"/>
          <w:sz w:val="26"/>
          <w:szCs w:val="26"/>
          <w:shd w:val="clear" w:color="auto" w:fill="FFFFFF"/>
          <w:lang w:eastAsia="en-US"/>
        </w:rPr>
        <w:t>4</w:t>
      </w:r>
    </w:p>
    <w:tbl>
      <w:tblPr>
        <w:tblStyle w:val="25"/>
        <w:tblW w:w="0" w:type="auto"/>
        <w:tblLook w:val="04A0" w:firstRow="1" w:lastRow="0" w:firstColumn="1" w:lastColumn="0" w:noHBand="0" w:noVBand="1"/>
      </w:tblPr>
      <w:tblGrid>
        <w:gridCol w:w="1311"/>
        <w:gridCol w:w="1091"/>
        <w:gridCol w:w="1006"/>
        <w:gridCol w:w="1092"/>
        <w:gridCol w:w="1006"/>
        <w:gridCol w:w="1092"/>
        <w:gridCol w:w="1006"/>
        <w:gridCol w:w="1028"/>
        <w:gridCol w:w="1006"/>
      </w:tblGrid>
      <w:tr w:rsidR="00EE4365" w:rsidRPr="00EE4365" w:rsidTr="00AE1ECA">
        <w:trPr>
          <w:trHeight w:val="203"/>
        </w:trPr>
        <w:tc>
          <w:tcPr>
            <w:tcW w:w="1311" w:type="dxa"/>
            <w:vMerge w:val="restart"/>
          </w:tcPr>
          <w:p w:rsidR="00EE4365" w:rsidRPr="00EE4365" w:rsidRDefault="00EE4365" w:rsidP="00EE4365">
            <w:pPr>
              <w:spacing w:after="255" w:line="300" w:lineRule="atLeast"/>
              <w:jc w:val="both"/>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Допустимый размер убытков</w:t>
            </w:r>
          </w:p>
        </w:tc>
        <w:tc>
          <w:tcPr>
            <w:tcW w:w="2037" w:type="dxa"/>
            <w:gridSpan w:val="2"/>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1 квартал</w:t>
            </w:r>
          </w:p>
        </w:tc>
        <w:tc>
          <w:tcPr>
            <w:tcW w:w="2038" w:type="dxa"/>
            <w:gridSpan w:val="2"/>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2 квартал</w:t>
            </w:r>
          </w:p>
        </w:tc>
        <w:tc>
          <w:tcPr>
            <w:tcW w:w="2038" w:type="dxa"/>
            <w:gridSpan w:val="2"/>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3 квартал</w:t>
            </w:r>
          </w:p>
        </w:tc>
        <w:tc>
          <w:tcPr>
            <w:tcW w:w="1921" w:type="dxa"/>
            <w:gridSpan w:val="2"/>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4 квартал</w:t>
            </w:r>
          </w:p>
        </w:tc>
      </w:tr>
      <w:tr w:rsidR="00EE4365" w:rsidRPr="00EE4365" w:rsidTr="008124F3">
        <w:trPr>
          <w:trHeight w:val="345"/>
        </w:trPr>
        <w:tc>
          <w:tcPr>
            <w:tcW w:w="1311" w:type="dxa"/>
            <w:vMerge/>
          </w:tcPr>
          <w:p w:rsidR="00EE4365" w:rsidRPr="00EE4365" w:rsidRDefault="00EE4365" w:rsidP="00EE4365">
            <w:pPr>
              <w:spacing w:after="255" w:line="300" w:lineRule="atLeast"/>
              <w:jc w:val="both"/>
              <w:outlineLvl w:val="1"/>
              <w:rPr>
                <w:rFonts w:ascii="Times New Roman" w:hAnsi="Times New Roman"/>
                <w:sz w:val="20"/>
                <w:szCs w:val="26"/>
                <w:shd w:val="clear" w:color="auto" w:fill="FFFFFF"/>
              </w:rPr>
            </w:pPr>
          </w:p>
        </w:tc>
        <w:tc>
          <w:tcPr>
            <w:tcW w:w="1091" w:type="dxa"/>
            <w:vAlign w:val="center"/>
          </w:tcPr>
          <w:p w:rsidR="00EE4365" w:rsidRPr="00EE4365" w:rsidRDefault="00EE4365" w:rsidP="008124F3">
            <w:pPr>
              <w:spacing w:after="255" w:line="300" w:lineRule="atLeast"/>
              <w:jc w:val="center"/>
              <w:outlineLvl w:val="1"/>
              <w:rPr>
                <w:rFonts w:ascii="Times New Roman" w:hAnsi="Times New Roman"/>
                <w:sz w:val="14"/>
                <w:szCs w:val="26"/>
                <w:shd w:val="clear" w:color="auto" w:fill="FFFFFF"/>
              </w:rPr>
            </w:pPr>
            <w:r w:rsidRPr="00EE4365">
              <w:rPr>
                <w:rFonts w:ascii="Times New Roman" w:hAnsi="Times New Roman"/>
                <w:sz w:val="14"/>
                <w:szCs w:val="26"/>
                <w:shd w:val="clear" w:color="auto" w:fill="FFFFFF"/>
              </w:rPr>
              <w:t>Допустимый</w:t>
            </w:r>
          </w:p>
        </w:tc>
        <w:tc>
          <w:tcPr>
            <w:tcW w:w="946" w:type="dxa"/>
            <w:vAlign w:val="center"/>
          </w:tcPr>
          <w:p w:rsidR="00EE4365" w:rsidRPr="00EE4365" w:rsidRDefault="00EE4365" w:rsidP="008124F3">
            <w:pPr>
              <w:spacing w:after="255" w:line="300" w:lineRule="atLeast"/>
              <w:jc w:val="center"/>
              <w:outlineLvl w:val="1"/>
              <w:rPr>
                <w:rFonts w:ascii="Times New Roman" w:hAnsi="Times New Roman"/>
                <w:sz w:val="14"/>
                <w:szCs w:val="26"/>
                <w:shd w:val="clear" w:color="auto" w:fill="FFFFFF"/>
              </w:rPr>
            </w:pPr>
            <w:r w:rsidRPr="00EE4365">
              <w:rPr>
                <w:rFonts w:ascii="Times New Roman" w:hAnsi="Times New Roman"/>
                <w:sz w:val="14"/>
                <w:szCs w:val="26"/>
                <w:shd w:val="clear" w:color="auto" w:fill="FFFFFF"/>
              </w:rPr>
              <w:t>Фактический</w:t>
            </w:r>
          </w:p>
        </w:tc>
        <w:tc>
          <w:tcPr>
            <w:tcW w:w="1092" w:type="dxa"/>
            <w:vAlign w:val="center"/>
          </w:tcPr>
          <w:p w:rsidR="00EE4365" w:rsidRPr="00EE4365" w:rsidRDefault="00EE4365" w:rsidP="008124F3">
            <w:pPr>
              <w:spacing w:after="255" w:line="300" w:lineRule="atLeast"/>
              <w:jc w:val="center"/>
              <w:outlineLvl w:val="1"/>
              <w:rPr>
                <w:rFonts w:ascii="Times New Roman" w:hAnsi="Times New Roman"/>
                <w:sz w:val="14"/>
                <w:szCs w:val="26"/>
                <w:shd w:val="clear" w:color="auto" w:fill="FFFFFF"/>
              </w:rPr>
            </w:pPr>
            <w:r w:rsidRPr="00EE4365">
              <w:rPr>
                <w:rFonts w:ascii="Times New Roman" w:hAnsi="Times New Roman"/>
                <w:sz w:val="14"/>
                <w:szCs w:val="26"/>
                <w:shd w:val="clear" w:color="auto" w:fill="FFFFFF"/>
              </w:rPr>
              <w:t>Допустимый</w:t>
            </w:r>
          </w:p>
        </w:tc>
        <w:tc>
          <w:tcPr>
            <w:tcW w:w="946" w:type="dxa"/>
            <w:vAlign w:val="center"/>
          </w:tcPr>
          <w:p w:rsidR="00EE4365" w:rsidRPr="00EE4365" w:rsidRDefault="00EE4365" w:rsidP="008124F3">
            <w:pPr>
              <w:spacing w:after="255" w:line="300" w:lineRule="atLeast"/>
              <w:jc w:val="center"/>
              <w:outlineLvl w:val="1"/>
              <w:rPr>
                <w:rFonts w:ascii="Times New Roman" w:hAnsi="Times New Roman"/>
                <w:sz w:val="14"/>
                <w:szCs w:val="26"/>
                <w:shd w:val="clear" w:color="auto" w:fill="FFFFFF"/>
              </w:rPr>
            </w:pPr>
            <w:r w:rsidRPr="00EE4365">
              <w:rPr>
                <w:rFonts w:ascii="Times New Roman" w:hAnsi="Times New Roman"/>
                <w:sz w:val="14"/>
                <w:szCs w:val="26"/>
                <w:shd w:val="clear" w:color="auto" w:fill="FFFFFF"/>
              </w:rPr>
              <w:t>Фактический</w:t>
            </w:r>
          </w:p>
        </w:tc>
        <w:tc>
          <w:tcPr>
            <w:tcW w:w="1092" w:type="dxa"/>
            <w:vAlign w:val="center"/>
          </w:tcPr>
          <w:p w:rsidR="00EE4365" w:rsidRPr="00EE4365" w:rsidRDefault="00EE4365" w:rsidP="008124F3">
            <w:pPr>
              <w:spacing w:after="255" w:line="300" w:lineRule="atLeast"/>
              <w:jc w:val="center"/>
              <w:outlineLvl w:val="1"/>
              <w:rPr>
                <w:rFonts w:ascii="Times New Roman" w:hAnsi="Times New Roman"/>
                <w:sz w:val="14"/>
                <w:szCs w:val="26"/>
                <w:shd w:val="clear" w:color="auto" w:fill="FFFFFF"/>
              </w:rPr>
            </w:pPr>
            <w:r w:rsidRPr="00EE4365">
              <w:rPr>
                <w:rFonts w:ascii="Times New Roman" w:hAnsi="Times New Roman"/>
                <w:sz w:val="14"/>
                <w:szCs w:val="26"/>
                <w:shd w:val="clear" w:color="auto" w:fill="FFFFFF"/>
              </w:rPr>
              <w:t>Допустимый</w:t>
            </w:r>
          </w:p>
        </w:tc>
        <w:tc>
          <w:tcPr>
            <w:tcW w:w="946" w:type="dxa"/>
            <w:vAlign w:val="center"/>
          </w:tcPr>
          <w:p w:rsidR="00EE4365" w:rsidRPr="00EE4365" w:rsidRDefault="00EE4365" w:rsidP="008124F3">
            <w:pPr>
              <w:spacing w:after="255" w:line="300" w:lineRule="atLeast"/>
              <w:jc w:val="center"/>
              <w:outlineLvl w:val="1"/>
              <w:rPr>
                <w:rFonts w:ascii="Times New Roman" w:hAnsi="Times New Roman"/>
                <w:sz w:val="14"/>
                <w:szCs w:val="26"/>
                <w:shd w:val="clear" w:color="auto" w:fill="FFFFFF"/>
              </w:rPr>
            </w:pPr>
            <w:r w:rsidRPr="00EE4365">
              <w:rPr>
                <w:rFonts w:ascii="Times New Roman" w:hAnsi="Times New Roman"/>
                <w:sz w:val="14"/>
                <w:szCs w:val="26"/>
                <w:shd w:val="clear" w:color="auto" w:fill="FFFFFF"/>
              </w:rPr>
              <w:t>Фактический</w:t>
            </w:r>
          </w:p>
        </w:tc>
        <w:tc>
          <w:tcPr>
            <w:tcW w:w="1028" w:type="dxa"/>
            <w:vAlign w:val="center"/>
          </w:tcPr>
          <w:p w:rsidR="00EE4365" w:rsidRPr="00EE4365" w:rsidRDefault="00EE4365" w:rsidP="008124F3">
            <w:pPr>
              <w:spacing w:after="255" w:line="300" w:lineRule="atLeast"/>
              <w:jc w:val="center"/>
              <w:outlineLvl w:val="1"/>
              <w:rPr>
                <w:rFonts w:ascii="Times New Roman" w:hAnsi="Times New Roman"/>
                <w:sz w:val="14"/>
                <w:szCs w:val="26"/>
                <w:shd w:val="clear" w:color="auto" w:fill="FFFFFF"/>
              </w:rPr>
            </w:pPr>
            <w:r w:rsidRPr="00EE4365">
              <w:rPr>
                <w:rFonts w:ascii="Times New Roman" w:hAnsi="Times New Roman"/>
                <w:sz w:val="14"/>
                <w:szCs w:val="26"/>
                <w:shd w:val="clear" w:color="auto" w:fill="FFFFFF"/>
              </w:rPr>
              <w:t>Допустимый</w:t>
            </w:r>
          </w:p>
        </w:tc>
        <w:tc>
          <w:tcPr>
            <w:tcW w:w="893" w:type="dxa"/>
            <w:vAlign w:val="center"/>
          </w:tcPr>
          <w:p w:rsidR="00EE4365" w:rsidRPr="00EE4365" w:rsidRDefault="00EE4365" w:rsidP="008124F3">
            <w:pPr>
              <w:spacing w:after="255" w:line="300" w:lineRule="atLeast"/>
              <w:jc w:val="center"/>
              <w:outlineLvl w:val="1"/>
              <w:rPr>
                <w:rFonts w:ascii="Times New Roman" w:hAnsi="Times New Roman"/>
                <w:sz w:val="14"/>
                <w:szCs w:val="26"/>
                <w:shd w:val="clear" w:color="auto" w:fill="FFFFFF"/>
              </w:rPr>
            </w:pPr>
            <w:r w:rsidRPr="00EE4365">
              <w:rPr>
                <w:rFonts w:ascii="Times New Roman" w:hAnsi="Times New Roman"/>
                <w:sz w:val="14"/>
                <w:szCs w:val="26"/>
                <w:shd w:val="clear" w:color="auto" w:fill="FFFFFF"/>
              </w:rPr>
              <w:t>Фактический</w:t>
            </w:r>
          </w:p>
        </w:tc>
      </w:tr>
      <w:tr w:rsidR="00EE4365" w:rsidRPr="00EE4365" w:rsidTr="00AE1ECA">
        <w:tc>
          <w:tcPr>
            <w:tcW w:w="1311" w:type="dxa"/>
          </w:tcPr>
          <w:p w:rsidR="00EE4365" w:rsidRPr="00EE4365" w:rsidRDefault="00EE4365" w:rsidP="00EE4365">
            <w:pPr>
              <w:spacing w:after="255" w:line="300" w:lineRule="atLeast"/>
              <w:jc w:val="both"/>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2017</w:t>
            </w:r>
          </w:p>
        </w:tc>
        <w:tc>
          <w:tcPr>
            <w:tcW w:w="1091" w:type="dxa"/>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Х</w:t>
            </w:r>
          </w:p>
        </w:tc>
        <w:tc>
          <w:tcPr>
            <w:tcW w:w="946" w:type="dxa"/>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Х</w:t>
            </w:r>
          </w:p>
        </w:tc>
        <w:tc>
          <w:tcPr>
            <w:tcW w:w="1092" w:type="dxa"/>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7,1</w:t>
            </w:r>
          </w:p>
        </w:tc>
        <w:tc>
          <w:tcPr>
            <w:tcW w:w="946" w:type="dxa"/>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5,25</w:t>
            </w:r>
          </w:p>
        </w:tc>
        <w:tc>
          <w:tcPr>
            <w:tcW w:w="1092" w:type="dxa"/>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6,5</w:t>
            </w:r>
          </w:p>
        </w:tc>
        <w:tc>
          <w:tcPr>
            <w:tcW w:w="946" w:type="dxa"/>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5,13</w:t>
            </w:r>
          </w:p>
        </w:tc>
        <w:tc>
          <w:tcPr>
            <w:tcW w:w="1028" w:type="dxa"/>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6,6</w:t>
            </w:r>
          </w:p>
        </w:tc>
        <w:tc>
          <w:tcPr>
            <w:tcW w:w="893" w:type="dxa"/>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5,34</w:t>
            </w:r>
          </w:p>
        </w:tc>
      </w:tr>
      <w:tr w:rsidR="00EE4365" w:rsidRPr="00EE4365" w:rsidTr="00AE1ECA">
        <w:tc>
          <w:tcPr>
            <w:tcW w:w="1311" w:type="dxa"/>
          </w:tcPr>
          <w:p w:rsidR="00EE4365" w:rsidRPr="00EE4365" w:rsidRDefault="00EE4365" w:rsidP="00EE4365">
            <w:pPr>
              <w:spacing w:after="255" w:line="300" w:lineRule="atLeast"/>
              <w:jc w:val="both"/>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2018</w:t>
            </w:r>
          </w:p>
        </w:tc>
        <w:tc>
          <w:tcPr>
            <w:tcW w:w="1091" w:type="dxa"/>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6,4</w:t>
            </w:r>
          </w:p>
        </w:tc>
        <w:tc>
          <w:tcPr>
            <w:tcW w:w="946" w:type="dxa"/>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5,15</w:t>
            </w:r>
          </w:p>
        </w:tc>
        <w:tc>
          <w:tcPr>
            <w:tcW w:w="1092" w:type="dxa"/>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14,7</w:t>
            </w:r>
          </w:p>
        </w:tc>
        <w:tc>
          <w:tcPr>
            <w:tcW w:w="946" w:type="dxa"/>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4,87</w:t>
            </w:r>
          </w:p>
        </w:tc>
        <w:tc>
          <w:tcPr>
            <w:tcW w:w="1092" w:type="dxa"/>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13,81</w:t>
            </w:r>
          </w:p>
        </w:tc>
        <w:tc>
          <w:tcPr>
            <w:tcW w:w="946" w:type="dxa"/>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4,5</w:t>
            </w:r>
          </w:p>
        </w:tc>
        <w:tc>
          <w:tcPr>
            <w:tcW w:w="1028" w:type="dxa"/>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12,73</w:t>
            </w:r>
          </w:p>
        </w:tc>
        <w:tc>
          <w:tcPr>
            <w:tcW w:w="893" w:type="dxa"/>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4,5</w:t>
            </w:r>
          </w:p>
        </w:tc>
      </w:tr>
      <w:tr w:rsidR="00EE4365" w:rsidRPr="00EE4365" w:rsidTr="00AE1ECA">
        <w:tc>
          <w:tcPr>
            <w:tcW w:w="1311" w:type="dxa"/>
          </w:tcPr>
          <w:p w:rsidR="00EE4365" w:rsidRPr="00EE4365" w:rsidRDefault="00EE4365" w:rsidP="00EE4365">
            <w:pPr>
              <w:spacing w:after="255" w:line="300" w:lineRule="atLeast"/>
              <w:jc w:val="both"/>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2019</w:t>
            </w:r>
          </w:p>
        </w:tc>
        <w:tc>
          <w:tcPr>
            <w:tcW w:w="1091" w:type="dxa"/>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12,38</w:t>
            </w:r>
          </w:p>
        </w:tc>
        <w:tc>
          <w:tcPr>
            <w:tcW w:w="946" w:type="dxa"/>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4,5</w:t>
            </w:r>
          </w:p>
        </w:tc>
        <w:tc>
          <w:tcPr>
            <w:tcW w:w="1092" w:type="dxa"/>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11,28</w:t>
            </w:r>
          </w:p>
        </w:tc>
        <w:tc>
          <w:tcPr>
            <w:tcW w:w="946" w:type="dxa"/>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4,09</w:t>
            </w:r>
          </w:p>
        </w:tc>
        <w:tc>
          <w:tcPr>
            <w:tcW w:w="1092" w:type="dxa"/>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12,03</w:t>
            </w:r>
          </w:p>
        </w:tc>
        <w:tc>
          <w:tcPr>
            <w:tcW w:w="946" w:type="dxa"/>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3,62</w:t>
            </w:r>
          </w:p>
        </w:tc>
        <w:tc>
          <w:tcPr>
            <w:tcW w:w="1028" w:type="dxa"/>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13,54</w:t>
            </w:r>
          </w:p>
        </w:tc>
        <w:tc>
          <w:tcPr>
            <w:tcW w:w="893" w:type="dxa"/>
            <w:vAlign w:val="center"/>
          </w:tcPr>
          <w:p w:rsidR="00EE4365" w:rsidRPr="00EE4365" w:rsidRDefault="00EE4365" w:rsidP="00EE4365">
            <w:pPr>
              <w:spacing w:after="255" w:line="300" w:lineRule="atLeast"/>
              <w:jc w:val="center"/>
              <w:outlineLvl w:val="1"/>
              <w:rPr>
                <w:rFonts w:ascii="Times New Roman" w:hAnsi="Times New Roman"/>
                <w:sz w:val="20"/>
                <w:szCs w:val="26"/>
                <w:shd w:val="clear" w:color="auto" w:fill="FFFFFF"/>
              </w:rPr>
            </w:pPr>
            <w:r w:rsidRPr="00EE4365">
              <w:rPr>
                <w:rFonts w:ascii="Times New Roman" w:hAnsi="Times New Roman"/>
                <w:sz w:val="20"/>
                <w:szCs w:val="26"/>
                <w:shd w:val="clear" w:color="auto" w:fill="FFFFFF"/>
              </w:rPr>
              <w:t>3,27</w:t>
            </w:r>
          </w:p>
        </w:tc>
      </w:tr>
    </w:tbl>
    <w:p w:rsidR="00EE4365" w:rsidRPr="00EE4365" w:rsidRDefault="00EE4365" w:rsidP="00EE4365">
      <w:pPr>
        <w:shd w:val="clear" w:color="auto" w:fill="FFFFFF"/>
        <w:spacing w:after="255" w:line="300" w:lineRule="atLeast"/>
        <w:ind w:firstLine="708"/>
        <w:jc w:val="both"/>
        <w:outlineLvl w:val="1"/>
        <w:rPr>
          <w:rFonts w:eastAsia="Calibri"/>
          <w:sz w:val="26"/>
          <w:szCs w:val="26"/>
          <w:lang w:eastAsia="en-US"/>
        </w:rPr>
      </w:pPr>
    </w:p>
    <w:p w:rsidR="00EE4365" w:rsidRPr="00EE4365" w:rsidRDefault="00EE4365" w:rsidP="00EE4365">
      <w:pPr>
        <w:shd w:val="clear" w:color="auto" w:fill="FFFFFF"/>
        <w:spacing w:after="255" w:line="300" w:lineRule="atLeast"/>
        <w:ind w:firstLine="708"/>
        <w:jc w:val="both"/>
        <w:outlineLvl w:val="1"/>
        <w:rPr>
          <w:rFonts w:eastAsia="Calibri"/>
          <w:sz w:val="26"/>
          <w:szCs w:val="26"/>
          <w:lang w:eastAsia="en-US"/>
        </w:rPr>
      </w:pPr>
      <w:r w:rsidRPr="00EE4365">
        <w:rPr>
          <w:rFonts w:eastAsia="Calibri"/>
          <w:sz w:val="26"/>
          <w:szCs w:val="26"/>
          <w:lang w:eastAsia="en-US"/>
        </w:rPr>
        <w:t>На протяжении всего анализируемого периода фактический размер убытков не превышал допустимый размер убытков.</w:t>
      </w:r>
    </w:p>
    <w:p w:rsidR="00EE4365" w:rsidRPr="008124F3" w:rsidRDefault="00EE4365" w:rsidP="006F2C39">
      <w:pPr>
        <w:spacing w:before="120"/>
        <w:ind w:firstLine="709"/>
        <w:jc w:val="both"/>
        <w:rPr>
          <w:sz w:val="26"/>
          <w:szCs w:val="26"/>
          <w:highlight w:val="yellow"/>
        </w:rPr>
      </w:pPr>
    </w:p>
    <w:p w:rsidR="00CD70FC" w:rsidRDefault="00CD70FC" w:rsidP="006F2C39">
      <w:pPr>
        <w:pStyle w:val="af5"/>
        <w:autoSpaceDE w:val="0"/>
        <w:autoSpaceDN w:val="0"/>
        <w:adjustRightInd w:val="0"/>
        <w:ind w:left="0" w:firstLine="567"/>
        <w:jc w:val="both"/>
        <w:rPr>
          <w:rFonts w:ascii="Times New Roman" w:hAnsi="Times New Roman"/>
          <w:b/>
          <w:bCs/>
          <w:sz w:val="26"/>
          <w:szCs w:val="26"/>
        </w:rPr>
      </w:pPr>
      <w:r w:rsidRPr="00A43ECA">
        <w:rPr>
          <w:rFonts w:ascii="Times New Roman" w:hAnsi="Times New Roman"/>
          <w:b/>
          <w:sz w:val="26"/>
          <w:szCs w:val="26"/>
        </w:rPr>
        <w:t xml:space="preserve">3.Ежегодные целевые значения ключевых показателей эффективности </w:t>
      </w:r>
      <w:r w:rsidRPr="00A43ECA">
        <w:rPr>
          <w:rFonts w:ascii="Times New Roman" w:hAnsi="Times New Roman"/>
          <w:b/>
          <w:bCs/>
          <w:sz w:val="26"/>
          <w:szCs w:val="26"/>
        </w:rPr>
        <w:t>деятельности Фонда</w:t>
      </w:r>
    </w:p>
    <w:p w:rsidR="00087941" w:rsidRDefault="00087941" w:rsidP="006F2C39">
      <w:pPr>
        <w:pStyle w:val="af5"/>
        <w:autoSpaceDE w:val="0"/>
        <w:autoSpaceDN w:val="0"/>
        <w:adjustRightInd w:val="0"/>
        <w:ind w:left="0" w:firstLine="567"/>
        <w:jc w:val="both"/>
        <w:rPr>
          <w:rFonts w:ascii="Times New Roman" w:hAnsi="Times New Roman"/>
          <w:b/>
          <w:bCs/>
          <w:sz w:val="26"/>
          <w:szCs w:val="26"/>
        </w:rPr>
      </w:pPr>
    </w:p>
    <w:p w:rsidR="00087941" w:rsidRDefault="00087941" w:rsidP="006F2C39">
      <w:pPr>
        <w:pStyle w:val="af5"/>
        <w:autoSpaceDE w:val="0"/>
        <w:autoSpaceDN w:val="0"/>
        <w:adjustRightInd w:val="0"/>
        <w:ind w:left="0" w:firstLine="567"/>
        <w:jc w:val="both"/>
        <w:rPr>
          <w:rFonts w:ascii="Times New Roman" w:hAnsi="Times New Roman"/>
          <w:bCs/>
          <w:sz w:val="26"/>
          <w:szCs w:val="26"/>
        </w:rPr>
      </w:pPr>
      <w:r>
        <w:rPr>
          <w:rFonts w:ascii="Times New Roman" w:hAnsi="Times New Roman"/>
          <w:bCs/>
          <w:sz w:val="26"/>
          <w:szCs w:val="26"/>
        </w:rPr>
        <w:t>Ключевыми показателями эффективности деятельности являются:</w:t>
      </w:r>
    </w:p>
    <w:p w:rsidR="00087941" w:rsidRDefault="00087941" w:rsidP="006F2C39">
      <w:pPr>
        <w:pStyle w:val="af5"/>
        <w:keepLines/>
        <w:numPr>
          <w:ilvl w:val="0"/>
          <w:numId w:val="19"/>
        </w:numPr>
        <w:ind w:left="0" w:firstLine="567"/>
        <w:jc w:val="both"/>
        <w:rPr>
          <w:rFonts w:ascii="Times New Roman" w:hAnsi="Times New Roman"/>
          <w:sz w:val="26"/>
          <w:szCs w:val="26"/>
        </w:rPr>
      </w:pPr>
      <w:r>
        <w:rPr>
          <w:rFonts w:ascii="Times New Roman" w:hAnsi="Times New Roman"/>
          <w:bCs/>
          <w:sz w:val="26"/>
          <w:szCs w:val="26"/>
        </w:rPr>
        <w:t xml:space="preserve">Годовой размер поручительств, предоставленных </w:t>
      </w:r>
      <w:r w:rsidRPr="00A43ECA">
        <w:rPr>
          <w:rFonts w:ascii="Times New Roman" w:hAnsi="Times New Roman"/>
          <w:sz w:val="26"/>
          <w:szCs w:val="26"/>
        </w:rPr>
        <w:t>СМСП и  о</w:t>
      </w:r>
      <w:r w:rsidR="002D1AAA" w:rsidRPr="002D1AAA">
        <w:rPr>
          <w:rFonts w:ascii="Times New Roman" w:hAnsi="Times New Roman"/>
          <w:sz w:val="26"/>
          <w:szCs w:val="26"/>
        </w:rPr>
        <w:t>рганизаци</w:t>
      </w:r>
      <w:r w:rsidR="002D1AAA">
        <w:rPr>
          <w:rFonts w:ascii="Times New Roman" w:hAnsi="Times New Roman"/>
          <w:sz w:val="26"/>
          <w:szCs w:val="26"/>
        </w:rPr>
        <w:t>ям</w:t>
      </w:r>
      <w:r w:rsidRPr="00A43ECA">
        <w:rPr>
          <w:rFonts w:ascii="Times New Roman" w:hAnsi="Times New Roman"/>
          <w:sz w:val="26"/>
          <w:szCs w:val="26"/>
        </w:rPr>
        <w:t xml:space="preserve"> инфраструктуры поддержки</w:t>
      </w:r>
      <w:bookmarkStart w:id="2" w:name="_Hlk90904082"/>
      <w:r w:rsidR="002D1AAA">
        <w:rPr>
          <w:rFonts w:ascii="Times New Roman" w:hAnsi="Times New Roman"/>
          <w:sz w:val="26"/>
          <w:szCs w:val="26"/>
        </w:rPr>
        <w:t>,</w:t>
      </w:r>
      <w:r w:rsidR="00825F59">
        <w:rPr>
          <w:rFonts w:ascii="Times New Roman" w:hAnsi="Times New Roman"/>
          <w:sz w:val="26"/>
          <w:szCs w:val="26"/>
        </w:rPr>
        <w:t xml:space="preserve"> а также физическим лицам, применяющим специальный налоговый режим «Налог на профессиональный доход»</w:t>
      </w:r>
      <w:bookmarkEnd w:id="2"/>
      <w:r w:rsidR="00825F59">
        <w:rPr>
          <w:rFonts w:ascii="Times New Roman" w:hAnsi="Times New Roman"/>
          <w:sz w:val="26"/>
          <w:szCs w:val="26"/>
        </w:rPr>
        <w:t xml:space="preserve">, </w:t>
      </w:r>
      <w:r w:rsidR="002D1AAA">
        <w:rPr>
          <w:rFonts w:ascii="Times New Roman" w:hAnsi="Times New Roman"/>
          <w:sz w:val="26"/>
          <w:szCs w:val="26"/>
        </w:rPr>
        <w:t xml:space="preserve"> с учетом</w:t>
      </w:r>
      <w:r w:rsidR="00825F59">
        <w:rPr>
          <w:rFonts w:ascii="Times New Roman" w:hAnsi="Times New Roman"/>
          <w:sz w:val="26"/>
          <w:szCs w:val="26"/>
        </w:rPr>
        <w:t xml:space="preserve"> </w:t>
      </w:r>
      <w:r w:rsidR="002D1AAA">
        <w:rPr>
          <w:rFonts w:ascii="Times New Roman" w:hAnsi="Times New Roman"/>
          <w:sz w:val="26"/>
          <w:szCs w:val="26"/>
        </w:rPr>
        <w:t xml:space="preserve"> поручительств</w:t>
      </w:r>
      <w:r w:rsidR="00825F59">
        <w:rPr>
          <w:rFonts w:ascii="Times New Roman" w:hAnsi="Times New Roman"/>
          <w:sz w:val="26"/>
          <w:szCs w:val="26"/>
        </w:rPr>
        <w:t xml:space="preserve"> и (или) независимых гарантий</w:t>
      </w:r>
      <w:r w:rsidR="002D1AAA">
        <w:rPr>
          <w:rFonts w:ascii="Times New Roman" w:hAnsi="Times New Roman"/>
          <w:sz w:val="26"/>
          <w:szCs w:val="26"/>
        </w:rPr>
        <w:t xml:space="preserve">, выданных в рамках </w:t>
      </w:r>
      <w:proofErr w:type="spellStart"/>
      <w:r w:rsidR="002D1AAA">
        <w:rPr>
          <w:rFonts w:ascii="Times New Roman" w:hAnsi="Times New Roman"/>
          <w:sz w:val="26"/>
          <w:szCs w:val="26"/>
        </w:rPr>
        <w:t>согарантий</w:t>
      </w:r>
      <w:proofErr w:type="spellEnd"/>
      <w:r w:rsidR="002D1AAA">
        <w:rPr>
          <w:rFonts w:ascii="Times New Roman" w:hAnsi="Times New Roman"/>
          <w:sz w:val="26"/>
          <w:szCs w:val="26"/>
        </w:rPr>
        <w:t xml:space="preserve"> в части, обеспеченной поручительствами</w:t>
      </w:r>
      <w:r w:rsidR="00825F59">
        <w:rPr>
          <w:rFonts w:ascii="Times New Roman" w:hAnsi="Times New Roman"/>
          <w:sz w:val="26"/>
          <w:szCs w:val="26"/>
        </w:rPr>
        <w:t xml:space="preserve"> и (или) независимыми гарантиями</w:t>
      </w:r>
      <w:r w:rsidR="002D1AAA">
        <w:rPr>
          <w:rFonts w:ascii="Times New Roman" w:hAnsi="Times New Roman"/>
          <w:sz w:val="26"/>
          <w:szCs w:val="26"/>
        </w:rPr>
        <w:t xml:space="preserve"> Фонда (при наличии сделок по </w:t>
      </w:r>
      <w:proofErr w:type="spellStart"/>
      <w:r w:rsidR="002D1AAA">
        <w:rPr>
          <w:rFonts w:ascii="Times New Roman" w:hAnsi="Times New Roman"/>
          <w:sz w:val="26"/>
          <w:szCs w:val="26"/>
        </w:rPr>
        <w:t>согарантии</w:t>
      </w:r>
      <w:proofErr w:type="spellEnd"/>
      <w:r w:rsidR="002D1AAA">
        <w:rPr>
          <w:rFonts w:ascii="Times New Roman" w:hAnsi="Times New Roman"/>
          <w:sz w:val="26"/>
          <w:szCs w:val="26"/>
        </w:rPr>
        <w:t>);</w:t>
      </w:r>
    </w:p>
    <w:p w:rsidR="002D1AAA" w:rsidRDefault="002D1AAA" w:rsidP="006F2C39">
      <w:pPr>
        <w:pStyle w:val="af5"/>
        <w:keepLines/>
        <w:numPr>
          <w:ilvl w:val="0"/>
          <w:numId w:val="19"/>
        </w:numPr>
        <w:ind w:left="0" w:firstLine="567"/>
        <w:jc w:val="both"/>
        <w:rPr>
          <w:rFonts w:ascii="Times New Roman" w:hAnsi="Times New Roman"/>
          <w:sz w:val="26"/>
          <w:szCs w:val="26"/>
        </w:rPr>
      </w:pPr>
      <w:r>
        <w:rPr>
          <w:rFonts w:ascii="Times New Roman" w:hAnsi="Times New Roman"/>
          <w:sz w:val="26"/>
          <w:szCs w:val="26"/>
        </w:rPr>
        <w:t xml:space="preserve">Годовой объем привлеченного </w:t>
      </w:r>
      <w:r w:rsidRPr="008A25DB">
        <w:rPr>
          <w:rFonts w:ascii="Times New Roman" w:hAnsi="Times New Roman"/>
          <w:sz w:val="26"/>
          <w:szCs w:val="26"/>
        </w:rPr>
        <w:t>СМСП и  о</w:t>
      </w:r>
      <w:r w:rsidRPr="002D1AAA">
        <w:rPr>
          <w:rFonts w:ascii="Times New Roman" w:hAnsi="Times New Roman"/>
          <w:sz w:val="26"/>
          <w:szCs w:val="26"/>
        </w:rPr>
        <w:t>рганизаци</w:t>
      </w:r>
      <w:r>
        <w:rPr>
          <w:rFonts w:ascii="Times New Roman" w:hAnsi="Times New Roman"/>
          <w:sz w:val="26"/>
          <w:szCs w:val="26"/>
        </w:rPr>
        <w:t>ям</w:t>
      </w:r>
      <w:r w:rsidRPr="008A25DB">
        <w:rPr>
          <w:rFonts w:ascii="Times New Roman" w:hAnsi="Times New Roman"/>
          <w:sz w:val="26"/>
          <w:szCs w:val="26"/>
        </w:rPr>
        <w:t xml:space="preserve"> инфраструктуры поддержки</w:t>
      </w:r>
      <w:r w:rsidR="00825F59">
        <w:rPr>
          <w:rFonts w:ascii="Times New Roman" w:hAnsi="Times New Roman"/>
          <w:sz w:val="26"/>
          <w:szCs w:val="26"/>
        </w:rPr>
        <w:t xml:space="preserve">, </w:t>
      </w:r>
      <w:r>
        <w:rPr>
          <w:rFonts w:ascii="Times New Roman" w:hAnsi="Times New Roman"/>
          <w:sz w:val="26"/>
          <w:szCs w:val="26"/>
        </w:rPr>
        <w:t xml:space="preserve"> </w:t>
      </w:r>
      <w:r w:rsidR="00825F59" w:rsidRPr="00825F59">
        <w:rPr>
          <w:rFonts w:ascii="Times New Roman" w:hAnsi="Times New Roman"/>
          <w:sz w:val="26"/>
          <w:szCs w:val="26"/>
        </w:rPr>
        <w:t xml:space="preserve"> а также физическим лицам, применяющим специальный налоговый режим «Налог на профессиональный доход»</w:t>
      </w:r>
      <w:r w:rsidR="00825F59">
        <w:rPr>
          <w:rFonts w:ascii="Times New Roman" w:hAnsi="Times New Roman"/>
          <w:sz w:val="26"/>
          <w:szCs w:val="26"/>
        </w:rPr>
        <w:t xml:space="preserve">, </w:t>
      </w:r>
      <w:r>
        <w:rPr>
          <w:rFonts w:ascii="Times New Roman" w:hAnsi="Times New Roman"/>
          <w:sz w:val="26"/>
          <w:szCs w:val="26"/>
        </w:rPr>
        <w:t>финансирования с помощью предоставленных Фондом поручительств</w:t>
      </w:r>
      <w:r w:rsidR="00825F59">
        <w:rPr>
          <w:rFonts w:ascii="Times New Roman" w:hAnsi="Times New Roman"/>
          <w:sz w:val="26"/>
          <w:szCs w:val="26"/>
        </w:rPr>
        <w:t xml:space="preserve"> и (или) независимых гарантий</w:t>
      </w:r>
      <w:r>
        <w:rPr>
          <w:rFonts w:ascii="Times New Roman" w:hAnsi="Times New Roman"/>
          <w:sz w:val="26"/>
          <w:szCs w:val="26"/>
        </w:rPr>
        <w:t xml:space="preserve">, с учетом средств, привлеченных по поручительствам в рамках </w:t>
      </w:r>
      <w:proofErr w:type="spellStart"/>
      <w:r>
        <w:rPr>
          <w:rFonts w:ascii="Times New Roman" w:hAnsi="Times New Roman"/>
          <w:sz w:val="26"/>
          <w:szCs w:val="26"/>
        </w:rPr>
        <w:t>согарантий</w:t>
      </w:r>
      <w:proofErr w:type="spellEnd"/>
      <w:r>
        <w:rPr>
          <w:rFonts w:ascii="Times New Roman" w:hAnsi="Times New Roman"/>
          <w:sz w:val="26"/>
          <w:szCs w:val="26"/>
        </w:rPr>
        <w:t xml:space="preserve"> в части, обеспеченной поручительствами</w:t>
      </w:r>
      <w:r w:rsidR="00825F59">
        <w:rPr>
          <w:rFonts w:ascii="Times New Roman" w:hAnsi="Times New Roman"/>
          <w:sz w:val="26"/>
          <w:szCs w:val="26"/>
        </w:rPr>
        <w:t xml:space="preserve"> и (или) неза</w:t>
      </w:r>
      <w:r w:rsidR="006A01F9">
        <w:rPr>
          <w:rFonts w:ascii="Times New Roman" w:hAnsi="Times New Roman"/>
          <w:sz w:val="26"/>
          <w:szCs w:val="26"/>
        </w:rPr>
        <w:t xml:space="preserve">висимыми гарантиями </w:t>
      </w:r>
      <w:r>
        <w:rPr>
          <w:rFonts w:ascii="Times New Roman" w:hAnsi="Times New Roman"/>
          <w:sz w:val="26"/>
          <w:szCs w:val="26"/>
        </w:rPr>
        <w:t xml:space="preserve">Фонда (при наличии сделок по </w:t>
      </w:r>
      <w:proofErr w:type="spellStart"/>
      <w:r>
        <w:rPr>
          <w:rFonts w:ascii="Times New Roman" w:hAnsi="Times New Roman"/>
          <w:sz w:val="26"/>
          <w:szCs w:val="26"/>
        </w:rPr>
        <w:t>согарантии</w:t>
      </w:r>
      <w:proofErr w:type="spellEnd"/>
      <w:r>
        <w:rPr>
          <w:rFonts w:ascii="Times New Roman" w:hAnsi="Times New Roman"/>
          <w:sz w:val="26"/>
          <w:szCs w:val="26"/>
        </w:rPr>
        <w:t>);</w:t>
      </w:r>
    </w:p>
    <w:p w:rsidR="002D1AAA" w:rsidRDefault="002D1AAA" w:rsidP="006F2C39">
      <w:pPr>
        <w:pStyle w:val="af5"/>
        <w:keepLines/>
        <w:numPr>
          <w:ilvl w:val="0"/>
          <w:numId w:val="19"/>
        </w:numPr>
        <w:ind w:left="0" w:firstLine="567"/>
        <w:jc w:val="both"/>
        <w:rPr>
          <w:rFonts w:ascii="Times New Roman" w:hAnsi="Times New Roman"/>
          <w:sz w:val="26"/>
          <w:szCs w:val="26"/>
        </w:rPr>
      </w:pPr>
      <w:r>
        <w:rPr>
          <w:rFonts w:ascii="Times New Roman" w:hAnsi="Times New Roman"/>
          <w:sz w:val="26"/>
          <w:szCs w:val="26"/>
        </w:rPr>
        <w:lastRenderedPageBreak/>
        <w:t>Отношение действующих поручительств</w:t>
      </w:r>
      <w:r w:rsidR="006A01F9">
        <w:rPr>
          <w:rFonts w:ascii="Times New Roman" w:hAnsi="Times New Roman"/>
          <w:sz w:val="26"/>
          <w:szCs w:val="26"/>
        </w:rPr>
        <w:t xml:space="preserve"> и (или) независимых гарантий</w:t>
      </w:r>
      <w:r>
        <w:rPr>
          <w:rFonts w:ascii="Times New Roman" w:hAnsi="Times New Roman"/>
          <w:sz w:val="26"/>
          <w:szCs w:val="26"/>
        </w:rPr>
        <w:t xml:space="preserve"> Фонда, рассчитанных с учетом поручительств</w:t>
      </w:r>
      <w:r w:rsidR="006A01F9">
        <w:rPr>
          <w:rFonts w:ascii="Times New Roman" w:hAnsi="Times New Roman"/>
          <w:sz w:val="26"/>
          <w:szCs w:val="26"/>
        </w:rPr>
        <w:t xml:space="preserve"> и (или) независимых гарантий</w:t>
      </w:r>
      <w:r>
        <w:rPr>
          <w:rFonts w:ascii="Times New Roman" w:hAnsi="Times New Roman"/>
          <w:sz w:val="26"/>
          <w:szCs w:val="26"/>
        </w:rPr>
        <w:t xml:space="preserve">, предоставленных </w:t>
      </w:r>
      <w:r w:rsidRPr="008A25DB">
        <w:rPr>
          <w:rFonts w:ascii="Times New Roman" w:hAnsi="Times New Roman"/>
          <w:sz w:val="26"/>
          <w:szCs w:val="26"/>
        </w:rPr>
        <w:t>СМСП и  о</w:t>
      </w:r>
      <w:r w:rsidRPr="002D1AAA">
        <w:rPr>
          <w:rFonts w:ascii="Times New Roman" w:hAnsi="Times New Roman"/>
          <w:sz w:val="26"/>
          <w:szCs w:val="26"/>
        </w:rPr>
        <w:t>рганизаци</w:t>
      </w:r>
      <w:r>
        <w:rPr>
          <w:rFonts w:ascii="Times New Roman" w:hAnsi="Times New Roman"/>
          <w:sz w:val="26"/>
          <w:szCs w:val="26"/>
        </w:rPr>
        <w:t>ям</w:t>
      </w:r>
      <w:r w:rsidRPr="008A25DB">
        <w:rPr>
          <w:rFonts w:ascii="Times New Roman" w:hAnsi="Times New Roman"/>
          <w:sz w:val="26"/>
          <w:szCs w:val="26"/>
        </w:rPr>
        <w:t xml:space="preserve"> инфраструктуры поддержки</w:t>
      </w:r>
      <w:r w:rsidR="006A01F9">
        <w:rPr>
          <w:rFonts w:ascii="Times New Roman" w:hAnsi="Times New Roman"/>
          <w:sz w:val="26"/>
          <w:szCs w:val="26"/>
        </w:rPr>
        <w:t xml:space="preserve">, </w:t>
      </w:r>
      <w:r>
        <w:rPr>
          <w:rFonts w:ascii="Times New Roman" w:hAnsi="Times New Roman"/>
          <w:sz w:val="26"/>
          <w:szCs w:val="26"/>
        </w:rPr>
        <w:t xml:space="preserve"> </w:t>
      </w:r>
      <w:r w:rsidR="006A01F9" w:rsidRPr="006A01F9">
        <w:rPr>
          <w:rFonts w:ascii="Times New Roman" w:hAnsi="Times New Roman"/>
          <w:sz w:val="26"/>
          <w:szCs w:val="26"/>
        </w:rPr>
        <w:t>, а также физическим лицам, применяющим специальный налоговый режим «Налог на профессиональный доход»</w:t>
      </w:r>
      <w:r w:rsidR="006A01F9">
        <w:rPr>
          <w:rFonts w:ascii="Times New Roman" w:hAnsi="Times New Roman"/>
          <w:sz w:val="26"/>
          <w:szCs w:val="26"/>
        </w:rPr>
        <w:t xml:space="preserve">, </w:t>
      </w:r>
      <w:r>
        <w:rPr>
          <w:rFonts w:ascii="Times New Roman" w:hAnsi="Times New Roman"/>
          <w:sz w:val="26"/>
          <w:szCs w:val="26"/>
        </w:rPr>
        <w:t xml:space="preserve">в рамках </w:t>
      </w:r>
      <w:proofErr w:type="spellStart"/>
      <w:r>
        <w:rPr>
          <w:rFonts w:ascii="Times New Roman" w:hAnsi="Times New Roman"/>
          <w:sz w:val="26"/>
          <w:szCs w:val="26"/>
        </w:rPr>
        <w:t>согарантий</w:t>
      </w:r>
      <w:proofErr w:type="spellEnd"/>
      <w:r>
        <w:rPr>
          <w:rFonts w:ascii="Times New Roman" w:hAnsi="Times New Roman"/>
          <w:sz w:val="26"/>
          <w:szCs w:val="26"/>
        </w:rPr>
        <w:t xml:space="preserve"> в части, обеспеченной поручительствами</w:t>
      </w:r>
      <w:r w:rsidR="006A01F9">
        <w:rPr>
          <w:rFonts w:ascii="Times New Roman" w:hAnsi="Times New Roman"/>
          <w:sz w:val="26"/>
          <w:szCs w:val="26"/>
        </w:rPr>
        <w:t xml:space="preserve"> и (или) независимыми гарантиями</w:t>
      </w:r>
      <w:r>
        <w:rPr>
          <w:rFonts w:ascii="Times New Roman" w:hAnsi="Times New Roman"/>
          <w:sz w:val="26"/>
          <w:szCs w:val="26"/>
        </w:rPr>
        <w:t xml:space="preserve"> Фонда (при наличии сделок по </w:t>
      </w:r>
      <w:proofErr w:type="spellStart"/>
      <w:r>
        <w:rPr>
          <w:rFonts w:ascii="Times New Roman" w:hAnsi="Times New Roman"/>
          <w:sz w:val="26"/>
          <w:szCs w:val="26"/>
        </w:rPr>
        <w:t>согарантии</w:t>
      </w:r>
      <w:proofErr w:type="spellEnd"/>
      <w:r>
        <w:rPr>
          <w:rFonts w:ascii="Times New Roman" w:hAnsi="Times New Roman"/>
          <w:sz w:val="26"/>
          <w:szCs w:val="26"/>
        </w:rPr>
        <w:t>), к сумме е</w:t>
      </w:r>
      <w:r w:rsidR="006A01F9">
        <w:rPr>
          <w:rFonts w:ascii="Times New Roman" w:hAnsi="Times New Roman"/>
          <w:sz w:val="26"/>
          <w:szCs w:val="26"/>
        </w:rPr>
        <w:t>го</w:t>
      </w:r>
      <w:r>
        <w:rPr>
          <w:rFonts w:ascii="Times New Roman" w:hAnsi="Times New Roman"/>
          <w:sz w:val="26"/>
          <w:szCs w:val="26"/>
        </w:rPr>
        <w:t xml:space="preserve"> гарантийного капитала на отчетную дату;</w:t>
      </w:r>
    </w:p>
    <w:p w:rsidR="002D1AAA" w:rsidRDefault="002D1AAA" w:rsidP="006F2C39">
      <w:pPr>
        <w:pStyle w:val="af5"/>
        <w:keepLines/>
        <w:numPr>
          <w:ilvl w:val="0"/>
          <w:numId w:val="19"/>
        </w:numPr>
        <w:ind w:left="0" w:firstLine="567"/>
        <w:jc w:val="both"/>
        <w:rPr>
          <w:rFonts w:ascii="Times New Roman" w:hAnsi="Times New Roman"/>
          <w:sz w:val="26"/>
          <w:szCs w:val="26"/>
        </w:rPr>
      </w:pPr>
      <w:r>
        <w:rPr>
          <w:rFonts w:ascii="Times New Roman" w:hAnsi="Times New Roman"/>
          <w:sz w:val="26"/>
          <w:szCs w:val="26"/>
        </w:rPr>
        <w:t xml:space="preserve">Результат от операционной и финансовой деятельности за год по основному виду деятельности Фонда, рассчитанный по формуле, приведенной в Приложении №1 к  </w:t>
      </w:r>
      <w:r w:rsidR="00C02031">
        <w:rPr>
          <w:rFonts w:ascii="Times New Roman" w:hAnsi="Times New Roman"/>
          <w:sz w:val="26"/>
          <w:szCs w:val="26"/>
        </w:rPr>
        <w:t>Приказу Минэкономразвития России от 28.11.2016 г. №763 «Об утверждении требований к фондам содействия кредитованию (гарантийным фондам, фондам поручительств) и их деятельности»</w:t>
      </w:r>
      <w:r w:rsidR="00A43ECA">
        <w:rPr>
          <w:rFonts w:ascii="Times New Roman" w:hAnsi="Times New Roman"/>
          <w:sz w:val="26"/>
          <w:szCs w:val="26"/>
        </w:rPr>
        <w:t>.</w:t>
      </w:r>
    </w:p>
    <w:p w:rsidR="00A43ECA" w:rsidRDefault="00A43ECA" w:rsidP="006F2C39">
      <w:pPr>
        <w:keepLines/>
        <w:ind w:firstLine="567"/>
        <w:jc w:val="both"/>
        <w:rPr>
          <w:sz w:val="26"/>
          <w:szCs w:val="26"/>
        </w:rPr>
      </w:pPr>
      <w:r>
        <w:rPr>
          <w:sz w:val="26"/>
          <w:szCs w:val="26"/>
        </w:rPr>
        <w:t>При этом, Фонд планирует</w:t>
      </w:r>
      <w:r w:rsidR="00A14AD6">
        <w:rPr>
          <w:sz w:val="26"/>
          <w:szCs w:val="26"/>
        </w:rPr>
        <w:t>, осуществляет текущую</w:t>
      </w:r>
      <w:r>
        <w:rPr>
          <w:sz w:val="26"/>
          <w:szCs w:val="26"/>
        </w:rPr>
        <w:t xml:space="preserve"> деятельность   с учетом следующих принципов:</w:t>
      </w:r>
    </w:p>
    <w:p w:rsidR="00A14AD6" w:rsidRDefault="00A14AD6" w:rsidP="006F2C39">
      <w:pPr>
        <w:pStyle w:val="af5"/>
        <w:keepLines/>
        <w:numPr>
          <w:ilvl w:val="0"/>
          <w:numId w:val="21"/>
        </w:numPr>
        <w:ind w:left="0" w:firstLine="567"/>
        <w:jc w:val="both"/>
        <w:rPr>
          <w:rFonts w:ascii="Times New Roman" w:hAnsi="Times New Roman"/>
          <w:sz w:val="26"/>
          <w:szCs w:val="26"/>
        </w:rPr>
      </w:pPr>
      <w:r>
        <w:rPr>
          <w:rFonts w:ascii="Times New Roman" w:hAnsi="Times New Roman"/>
          <w:sz w:val="26"/>
          <w:szCs w:val="26"/>
        </w:rPr>
        <w:t xml:space="preserve">Источником исполнения обязательств Фонда по выданным поручительствам и (или) независимым гарантиям, пополнения гарантийного капитала, покрытия административно-хозяйственных расходов, покрытия расходов, связанных с обеспечением условий размещения временной свободны средств Фонда, уплаты налогов, связанных с получением дохода от размещения временно свободных средств и вознаграждений от предоставления поручительств и (или) независимых гарантий (далее – операционные расходы), являются доходы от размещения временно свободных денежных средств и вознаграждения от предоставления поручительств и (или) независимых гарантий. </w:t>
      </w:r>
    </w:p>
    <w:p w:rsidR="00EE4365" w:rsidRDefault="00A14AD6">
      <w:pPr>
        <w:pStyle w:val="af5"/>
        <w:keepLines/>
        <w:numPr>
          <w:ilvl w:val="0"/>
          <w:numId w:val="21"/>
        </w:numPr>
        <w:ind w:left="0" w:firstLine="567"/>
        <w:jc w:val="both"/>
        <w:rPr>
          <w:rFonts w:ascii="Times New Roman" w:hAnsi="Times New Roman"/>
          <w:sz w:val="26"/>
          <w:szCs w:val="26"/>
        </w:rPr>
      </w:pPr>
      <w:r w:rsidRPr="008124F3">
        <w:rPr>
          <w:rFonts w:ascii="Times New Roman" w:hAnsi="Times New Roman"/>
          <w:sz w:val="26"/>
          <w:szCs w:val="26"/>
        </w:rPr>
        <w:t>В случае</w:t>
      </w:r>
      <w:r w:rsidR="003B68DB" w:rsidRPr="008124F3">
        <w:rPr>
          <w:rFonts w:ascii="Times New Roman" w:hAnsi="Times New Roman"/>
          <w:sz w:val="26"/>
          <w:szCs w:val="26"/>
        </w:rPr>
        <w:t xml:space="preserve"> недостаточности</w:t>
      </w:r>
      <w:r w:rsidRPr="008124F3">
        <w:rPr>
          <w:rFonts w:ascii="Times New Roman" w:hAnsi="Times New Roman"/>
          <w:sz w:val="26"/>
          <w:szCs w:val="26"/>
        </w:rPr>
        <w:t xml:space="preserve"> доходов от размещения временно свободных денежных средств и вознаграждения от предоставления поручительств  и (или) независимых гарантий Фонда вправе произвести выплату по обязательствам за счет</w:t>
      </w:r>
      <w:r w:rsidR="006A01F9">
        <w:rPr>
          <w:rFonts w:ascii="Times New Roman" w:hAnsi="Times New Roman"/>
          <w:sz w:val="26"/>
          <w:szCs w:val="26"/>
        </w:rPr>
        <w:t xml:space="preserve"> доходов от размещения временно свободных денежных средств и вознаграждения от предоставления поручительств и (или) независимы гарантий Фонда, а в случае недостаточности доходов от размещения временно свободных денежных средств</w:t>
      </w:r>
      <w:r w:rsidRPr="008124F3">
        <w:rPr>
          <w:rFonts w:ascii="Times New Roman" w:hAnsi="Times New Roman"/>
          <w:sz w:val="26"/>
          <w:szCs w:val="26"/>
        </w:rPr>
        <w:t xml:space="preserve"> </w:t>
      </w:r>
      <w:r w:rsidR="006A01F9">
        <w:rPr>
          <w:rFonts w:ascii="Times New Roman" w:hAnsi="Times New Roman"/>
          <w:sz w:val="26"/>
          <w:szCs w:val="26"/>
        </w:rPr>
        <w:t xml:space="preserve">и вознаграждения от предоставления поручительств и (или) независимых гарантий Фонд вправе произвести выплату по обязательствам за счет  </w:t>
      </w:r>
      <w:r w:rsidRPr="008124F3">
        <w:rPr>
          <w:rFonts w:ascii="Times New Roman" w:hAnsi="Times New Roman"/>
          <w:sz w:val="26"/>
          <w:szCs w:val="26"/>
        </w:rPr>
        <w:t>средств гарантийного капитала по решению высшего или иного уполномоченного органа управления Фонда.</w:t>
      </w:r>
    </w:p>
    <w:p w:rsidR="00F05B78" w:rsidRDefault="00F05B78" w:rsidP="00F05B78">
      <w:pPr>
        <w:pStyle w:val="af5"/>
        <w:keepLines/>
        <w:ind w:left="0" w:firstLine="567"/>
        <w:jc w:val="both"/>
        <w:rPr>
          <w:rFonts w:ascii="Times New Roman" w:hAnsi="Times New Roman"/>
          <w:sz w:val="26"/>
          <w:szCs w:val="26"/>
        </w:rPr>
      </w:pPr>
    </w:p>
    <w:p w:rsidR="00F05B78" w:rsidRPr="008124F3" w:rsidRDefault="00F05B78" w:rsidP="0004311D">
      <w:pPr>
        <w:pStyle w:val="af5"/>
        <w:keepLines/>
        <w:ind w:left="0" w:firstLine="567"/>
        <w:jc w:val="both"/>
        <w:rPr>
          <w:rFonts w:ascii="Times New Roman" w:hAnsi="Times New Roman"/>
          <w:sz w:val="26"/>
          <w:szCs w:val="26"/>
        </w:rPr>
      </w:pPr>
      <w:r>
        <w:rPr>
          <w:rFonts w:ascii="Times New Roman" w:hAnsi="Times New Roman"/>
          <w:sz w:val="26"/>
          <w:szCs w:val="26"/>
        </w:rPr>
        <w:t>Фонд подлежит ежегодному ранжированию акционерным обществом «Федеральная корпорация по развитию малого и среднего предпринимательства» с присвоением ранга, характеризующего степень финансовой устойчивости и эффективность деятельности Фонда как участника национальной гарантийной системы, в соответствии с Федеральным законом от 24  июля 2007 г. №209-ФЗ «О развитии малого и среднего предпринимательства в Российской Федерации»</w:t>
      </w:r>
    </w:p>
    <w:p w:rsidR="00636321" w:rsidRPr="00A3081F" w:rsidRDefault="00636321" w:rsidP="008124F3">
      <w:pPr>
        <w:pStyle w:val="af5"/>
        <w:keepLines/>
        <w:ind w:left="567"/>
        <w:jc w:val="both"/>
      </w:pPr>
    </w:p>
    <w:tbl>
      <w:tblPr>
        <w:tblStyle w:val="ac"/>
        <w:tblW w:w="0" w:type="auto"/>
        <w:tblLayout w:type="fixed"/>
        <w:tblLook w:val="04A0" w:firstRow="1" w:lastRow="0" w:firstColumn="1" w:lastColumn="0" w:noHBand="0" w:noVBand="1"/>
      </w:tblPr>
      <w:tblGrid>
        <w:gridCol w:w="2972"/>
        <w:gridCol w:w="567"/>
        <w:gridCol w:w="567"/>
        <w:gridCol w:w="567"/>
        <w:gridCol w:w="567"/>
        <w:gridCol w:w="567"/>
        <w:gridCol w:w="567"/>
        <w:gridCol w:w="567"/>
        <w:gridCol w:w="594"/>
        <w:gridCol w:w="505"/>
        <w:gridCol w:w="602"/>
        <w:gridCol w:w="567"/>
        <w:gridCol w:w="589"/>
      </w:tblGrid>
      <w:tr w:rsidR="00A3081F" w:rsidTr="008124F3">
        <w:tc>
          <w:tcPr>
            <w:tcW w:w="2972" w:type="dxa"/>
            <w:vAlign w:val="center"/>
          </w:tcPr>
          <w:p w:rsidR="00A3081F" w:rsidRPr="00A75DAA" w:rsidRDefault="00A3081F" w:rsidP="008124F3">
            <w:pPr>
              <w:autoSpaceDE w:val="0"/>
              <w:autoSpaceDN w:val="0"/>
              <w:adjustRightInd w:val="0"/>
              <w:jc w:val="center"/>
              <w:rPr>
                <w:b/>
                <w:bCs/>
                <w:sz w:val="20"/>
                <w:szCs w:val="20"/>
              </w:rPr>
            </w:pPr>
            <w:r w:rsidRPr="00A75DAA">
              <w:rPr>
                <w:b/>
                <w:bCs/>
                <w:sz w:val="20"/>
                <w:szCs w:val="20"/>
              </w:rPr>
              <w:t>Наименование показателей</w:t>
            </w:r>
          </w:p>
        </w:tc>
        <w:tc>
          <w:tcPr>
            <w:tcW w:w="2268" w:type="dxa"/>
            <w:gridSpan w:val="4"/>
          </w:tcPr>
          <w:p w:rsidR="00A3081F" w:rsidRPr="00A75DAA" w:rsidRDefault="00A3081F" w:rsidP="006F2C39">
            <w:pPr>
              <w:autoSpaceDE w:val="0"/>
              <w:autoSpaceDN w:val="0"/>
              <w:adjustRightInd w:val="0"/>
              <w:jc w:val="both"/>
              <w:rPr>
                <w:b/>
                <w:bCs/>
                <w:sz w:val="20"/>
                <w:szCs w:val="20"/>
              </w:rPr>
            </w:pPr>
            <w:r w:rsidRPr="00A75DAA">
              <w:rPr>
                <w:b/>
                <w:bCs/>
                <w:sz w:val="20"/>
                <w:szCs w:val="20"/>
              </w:rPr>
              <w:t>Значение показателей на 20</w:t>
            </w:r>
            <w:r w:rsidR="0087083A">
              <w:rPr>
                <w:b/>
                <w:bCs/>
                <w:sz w:val="20"/>
                <w:szCs w:val="20"/>
              </w:rPr>
              <w:t>20</w:t>
            </w:r>
            <w:r w:rsidRPr="00A75DAA">
              <w:rPr>
                <w:b/>
                <w:bCs/>
                <w:sz w:val="20"/>
                <w:szCs w:val="20"/>
              </w:rPr>
              <w:t xml:space="preserve"> год (прогноз)</w:t>
            </w:r>
            <w:r w:rsidR="00366176">
              <w:rPr>
                <w:b/>
                <w:bCs/>
                <w:sz w:val="20"/>
                <w:szCs w:val="20"/>
              </w:rPr>
              <w:t xml:space="preserve"> в тыс. рублей</w:t>
            </w:r>
          </w:p>
        </w:tc>
        <w:tc>
          <w:tcPr>
            <w:tcW w:w="2295" w:type="dxa"/>
            <w:gridSpan w:val="4"/>
          </w:tcPr>
          <w:p w:rsidR="00A3081F" w:rsidRDefault="00A3081F" w:rsidP="00731BBB">
            <w:pPr>
              <w:autoSpaceDE w:val="0"/>
              <w:autoSpaceDN w:val="0"/>
              <w:adjustRightInd w:val="0"/>
              <w:jc w:val="both"/>
              <w:rPr>
                <w:b/>
                <w:bCs/>
                <w:sz w:val="20"/>
                <w:szCs w:val="20"/>
              </w:rPr>
            </w:pPr>
            <w:r w:rsidRPr="00A75DAA">
              <w:rPr>
                <w:b/>
                <w:bCs/>
                <w:sz w:val="20"/>
                <w:szCs w:val="20"/>
              </w:rPr>
              <w:t>Значение показателей на 20</w:t>
            </w:r>
            <w:r w:rsidR="0087083A">
              <w:rPr>
                <w:b/>
                <w:bCs/>
                <w:sz w:val="20"/>
                <w:szCs w:val="20"/>
              </w:rPr>
              <w:t>21</w:t>
            </w:r>
            <w:r w:rsidRPr="00A75DAA">
              <w:rPr>
                <w:b/>
                <w:bCs/>
                <w:sz w:val="20"/>
                <w:szCs w:val="20"/>
              </w:rPr>
              <w:t xml:space="preserve"> год (прогноз)</w:t>
            </w:r>
          </w:p>
          <w:p w:rsidR="00366176" w:rsidRPr="00A75DAA" w:rsidRDefault="00366176" w:rsidP="00731BBB">
            <w:pPr>
              <w:autoSpaceDE w:val="0"/>
              <w:autoSpaceDN w:val="0"/>
              <w:adjustRightInd w:val="0"/>
              <w:jc w:val="both"/>
              <w:rPr>
                <w:b/>
                <w:bCs/>
                <w:sz w:val="20"/>
                <w:szCs w:val="20"/>
              </w:rPr>
            </w:pPr>
            <w:r>
              <w:rPr>
                <w:b/>
                <w:bCs/>
                <w:sz w:val="20"/>
                <w:szCs w:val="20"/>
              </w:rPr>
              <w:t>в тыс. рублей</w:t>
            </w:r>
          </w:p>
        </w:tc>
        <w:tc>
          <w:tcPr>
            <w:tcW w:w="2263" w:type="dxa"/>
            <w:gridSpan w:val="4"/>
          </w:tcPr>
          <w:p w:rsidR="00A3081F" w:rsidRDefault="00A3081F" w:rsidP="006F2C39">
            <w:pPr>
              <w:autoSpaceDE w:val="0"/>
              <w:autoSpaceDN w:val="0"/>
              <w:adjustRightInd w:val="0"/>
              <w:jc w:val="both"/>
              <w:rPr>
                <w:b/>
                <w:bCs/>
                <w:sz w:val="20"/>
                <w:szCs w:val="20"/>
              </w:rPr>
            </w:pPr>
            <w:r w:rsidRPr="00A75DAA">
              <w:rPr>
                <w:b/>
                <w:bCs/>
                <w:sz w:val="20"/>
                <w:szCs w:val="20"/>
              </w:rPr>
              <w:t>Значение показателей на 20</w:t>
            </w:r>
            <w:r w:rsidR="0087083A">
              <w:rPr>
                <w:b/>
                <w:bCs/>
                <w:sz w:val="20"/>
                <w:szCs w:val="20"/>
              </w:rPr>
              <w:t>22</w:t>
            </w:r>
            <w:r w:rsidRPr="00A75DAA">
              <w:rPr>
                <w:b/>
                <w:bCs/>
                <w:sz w:val="20"/>
                <w:szCs w:val="20"/>
              </w:rPr>
              <w:t xml:space="preserve"> год (прогноз)</w:t>
            </w:r>
          </w:p>
          <w:p w:rsidR="00366176" w:rsidRPr="00A75DAA" w:rsidRDefault="00366176" w:rsidP="006F2C39">
            <w:pPr>
              <w:autoSpaceDE w:val="0"/>
              <w:autoSpaceDN w:val="0"/>
              <w:adjustRightInd w:val="0"/>
              <w:jc w:val="both"/>
              <w:rPr>
                <w:b/>
                <w:bCs/>
                <w:sz w:val="20"/>
                <w:szCs w:val="20"/>
              </w:rPr>
            </w:pPr>
            <w:r>
              <w:rPr>
                <w:b/>
                <w:bCs/>
                <w:sz w:val="20"/>
                <w:szCs w:val="20"/>
              </w:rPr>
              <w:t>в тыс. рублей</w:t>
            </w:r>
          </w:p>
        </w:tc>
      </w:tr>
      <w:tr w:rsidR="0087083A" w:rsidTr="008124F3">
        <w:trPr>
          <w:trHeight w:val="570"/>
        </w:trPr>
        <w:tc>
          <w:tcPr>
            <w:tcW w:w="2972" w:type="dxa"/>
            <w:vMerge w:val="restart"/>
          </w:tcPr>
          <w:p w:rsidR="0087083A" w:rsidRPr="00A75DAA" w:rsidRDefault="0087083A" w:rsidP="006F2C39">
            <w:pPr>
              <w:autoSpaceDE w:val="0"/>
              <w:autoSpaceDN w:val="0"/>
              <w:adjustRightInd w:val="0"/>
              <w:jc w:val="both"/>
              <w:rPr>
                <w:bCs/>
                <w:sz w:val="20"/>
                <w:szCs w:val="20"/>
              </w:rPr>
            </w:pPr>
            <w:r w:rsidRPr="00A75DAA">
              <w:rPr>
                <w:bCs/>
                <w:sz w:val="20"/>
                <w:szCs w:val="20"/>
              </w:rPr>
              <w:lastRenderedPageBreak/>
              <w:t xml:space="preserve">Годовой размер поручительств, предоставленных </w:t>
            </w:r>
            <w:r w:rsidRPr="00A75DAA">
              <w:rPr>
                <w:sz w:val="20"/>
                <w:szCs w:val="20"/>
              </w:rPr>
              <w:t xml:space="preserve">СМСП и (или) организациям инфраструктуры поддержки, с учетом поручительств, выданных в рамках </w:t>
            </w:r>
            <w:proofErr w:type="spellStart"/>
            <w:r w:rsidRPr="00A75DAA">
              <w:rPr>
                <w:sz w:val="20"/>
                <w:szCs w:val="20"/>
              </w:rPr>
              <w:t>согарантий</w:t>
            </w:r>
            <w:proofErr w:type="spellEnd"/>
            <w:r w:rsidRPr="00A75DAA">
              <w:rPr>
                <w:sz w:val="20"/>
                <w:szCs w:val="20"/>
              </w:rPr>
              <w:t xml:space="preserve"> в части, обеспеченной поручительствами Фонда (при наличии сделок по </w:t>
            </w:r>
            <w:proofErr w:type="spellStart"/>
            <w:r w:rsidRPr="00A75DAA">
              <w:rPr>
                <w:sz w:val="20"/>
                <w:szCs w:val="20"/>
              </w:rPr>
              <w:t>согарантии</w:t>
            </w:r>
            <w:proofErr w:type="spellEnd"/>
            <w:r>
              <w:rPr>
                <w:sz w:val="20"/>
                <w:szCs w:val="20"/>
              </w:rPr>
              <w:t>)</w:t>
            </w:r>
          </w:p>
        </w:tc>
        <w:tc>
          <w:tcPr>
            <w:tcW w:w="2268" w:type="dxa"/>
            <w:gridSpan w:val="4"/>
            <w:vAlign w:val="center"/>
          </w:tcPr>
          <w:p w:rsidR="0087083A" w:rsidRPr="0013280C" w:rsidRDefault="0087083A" w:rsidP="0013280C">
            <w:pPr>
              <w:autoSpaceDE w:val="0"/>
              <w:autoSpaceDN w:val="0"/>
              <w:adjustRightInd w:val="0"/>
              <w:jc w:val="center"/>
              <w:rPr>
                <w:bCs/>
                <w:sz w:val="20"/>
                <w:szCs w:val="20"/>
              </w:rPr>
            </w:pPr>
            <w:r>
              <w:rPr>
                <w:bCs/>
                <w:sz w:val="20"/>
                <w:szCs w:val="20"/>
              </w:rPr>
              <w:t>280 000,00</w:t>
            </w:r>
          </w:p>
        </w:tc>
        <w:tc>
          <w:tcPr>
            <w:tcW w:w="2295" w:type="dxa"/>
            <w:gridSpan w:val="4"/>
            <w:vAlign w:val="center"/>
          </w:tcPr>
          <w:p w:rsidR="0087083A" w:rsidRPr="0013280C" w:rsidRDefault="00E455F2" w:rsidP="0013280C">
            <w:pPr>
              <w:autoSpaceDE w:val="0"/>
              <w:autoSpaceDN w:val="0"/>
              <w:adjustRightInd w:val="0"/>
              <w:jc w:val="center"/>
              <w:rPr>
                <w:bCs/>
                <w:sz w:val="20"/>
                <w:szCs w:val="20"/>
              </w:rPr>
            </w:pPr>
            <w:r>
              <w:rPr>
                <w:bCs/>
                <w:sz w:val="20"/>
                <w:szCs w:val="20"/>
              </w:rPr>
              <w:t>30</w:t>
            </w:r>
            <w:r w:rsidR="0087083A">
              <w:rPr>
                <w:bCs/>
                <w:sz w:val="20"/>
                <w:szCs w:val="20"/>
              </w:rPr>
              <w:t>0 000,00</w:t>
            </w:r>
          </w:p>
        </w:tc>
        <w:tc>
          <w:tcPr>
            <w:tcW w:w="2263" w:type="dxa"/>
            <w:gridSpan w:val="4"/>
            <w:vAlign w:val="center"/>
          </w:tcPr>
          <w:p w:rsidR="0087083A" w:rsidRPr="0013280C" w:rsidRDefault="0087083A" w:rsidP="0013280C">
            <w:pPr>
              <w:autoSpaceDE w:val="0"/>
              <w:autoSpaceDN w:val="0"/>
              <w:adjustRightInd w:val="0"/>
              <w:jc w:val="center"/>
              <w:rPr>
                <w:bCs/>
                <w:sz w:val="20"/>
                <w:szCs w:val="20"/>
              </w:rPr>
            </w:pPr>
            <w:r>
              <w:rPr>
                <w:bCs/>
                <w:sz w:val="20"/>
                <w:szCs w:val="20"/>
              </w:rPr>
              <w:t>3</w:t>
            </w:r>
            <w:r w:rsidR="00E455F2">
              <w:rPr>
                <w:bCs/>
                <w:sz w:val="20"/>
                <w:szCs w:val="20"/>
              </w:rPr>
              <w:t>5</w:t>
            </w:r>
            <w:r>
              <w:rPr>
                <w:bCs/>
                <w:sz w:val="20"/>
                <w:szCs w:val="20"/>
              </w:rPr>
              <w:t>0 000,00</w:t>
            </w:r>
          </w:p>
        </w:tc>
      </w:tr>
      <w:tr w:rsidR="0087083A" w:rsidTr="008124F3">
        <w:trPr>
          <w:trHeight w:val="402"/>
        </w:trPr>
        <w:tc>
          <w:tcPr>
            <w:tcW w:w="2972" w:type="dxa"/>
            <w:vMerge/>
          </w:tcPr>
          <w:p w:rsidR="0087083A" w:rsidRPr="00A75DAA" w:rsidRDefault="0087083A" w:rsidP="006F2C39">
            <w:pPr>
              <w:autoSpaceDE w:val="0"/>
              <w:autoSpaceDN w:val="0"/>
              <w:adjustRightInd w:val="0"/>
              <w:jc w:val="both"/>
              <w:rPr>
                <w:bCs/>
                <w:sz w:val="20"/>
                <w:szCs w:val="20"/>
              </w:rPr>
            </w:pPr>
          </w:p>
        </w:tc>
        <w:tc>
          <w:tcPr>
            <w:tcW w:w="2268" w:type="dxa"/>
            <w:gridSpan w:val="4"/>
            <w:vAlign w:val="center"/>
          </w:tcPr>
          <w:p w:rsidR="0087083A" w:rsidRPr="0013280C" w:rsidDel="0087083A" w:rsidRDefault="0087083A" w:rsidP="0013280C">
            <w:pPr>
              <w:autoSpaceDE w:val="0"/>
              <w:autoSpaceDN w:val="0"/>
              <w:adjustRightInd w:val="0"/>
              <w:jc w:val="center"/>
              <w:rPr>
                <w:bCs/>
                <w:sz w:val="20"/>
                <w:szCs w:val="20"/>
              </w:rPr>
            </w:pPr>
            <w:r>
              <w:rPr>
                <w:bCs/>
                <w:sz w:val="20"/>
                <w:szCs w:val="20"/>
              </w:rPr>
              <w:t>в том числе:</w:t>
            </w:r>
          </w:p>
        </w:tc>
        <w:tc>
          <w:tcPr>
            <w:tcW w:w="2295" w:type="dxa"/>
            <w:gridSpan w:val="4"/>
            <w:vAlign w:val="center"/>
          </w:tcPr>
          <w:p w:rsidR="0087083A" w:rsidRPr="0013280C" w:rsidDel="0087083A" w:rsidRDefault="0087083A" w:rsidP="0013280C">
            <w:pPr>
              <w:autoSpaceDE w:val="0"/>
              <w:autoSpaceDN w:val="0"/>
              <w:adjustRightInd w:val="0"/>
              <w:jc w:val="center"/>
              <w:rPr>
                <w:bCs/>
                <w:sz w:val="20"/>
                <w:szCs w:val="20"/>
              </w:rPr>
            </w:pPr>
            <w:r>
              <w:rPr>
                <w:bCs/>
                <w:sz w:val="20"/>
                <w:szCs w:val="20"/>
              </w:rPr>
              <w:t>в том числе:</w:t>
            </w:r>
          </w:p>
        </w:tc>
        <w:tc>
          <w:tcPr>
            <w:tcW w:w="2263" w:type="dxa"/>
            <w:gridSpan w:val="4"/>
            <w:vAlign w:val="center"/>
          </w:tcPr>
          <w:p w:rsidR="0087083A" w:rsidRPr="0013280C" w:rsidDel="0087083A" w:rsidRDefault="0087083A" w:rsidP="0013280C">
            <w:pPr>
              <w:autoSpaceDE w:val="0"/>
              <w:autoSpaceDN w:val="0"/>
              <w:adjustRightInd w:val="0"/>
              <w:jc w:val="center"/>
              <w:rPr>
                <w:bCs/>
                <w:sz w:val="20"/>
                <w:szCs w:val="20"/>
              </w:rPr>
            </w:pPr>
            <w:r>
              <w:rPr>
                <w:bCs/>
                <w:sz w:val="20"/>
                <w:szCs w:val="20"/>
              </w:rPr>
              <w:t>в том числе:</w:t>
            </w:r>
          </w:p>
        </w:tc>
      </w:tr>
      <w:tr w:rsidR="0087083A" w:rsidTr="0087083A">
        <w:trPr>
          <w:trHeight w:val="328"/>
        </w:trPr>
        <w:tc>
          <w:tcPr>
            <w:tcW w:w="2972" w:type="dxa"/>
            <w:vMerge/>
          </w:tcPr>
          <w:p w:rsidR="0087083A" w:rsidRPr="00A75DAA" w:rsidRDefault="0087083A" w:rsidP="0087083A">
            <w:pPr>
              <w:autoSpaceDE w:val="0"/>
              <w:autoSpaceDN w:val="0"/>
              <w:adjustRightInd w:val="0"/>
              <w:jc w:val="both"/>
              <w:rPr>
                <w:bCs/>
                <w:sz w:val="20"/>
                <w:szCs w:val="20"/>
              </w:rPr>
            </w:pPr>
          </w:p>
        </w:tc>
        <w:tc>
          <w:tcPr>
            <w:tcW w:w="567" w:type="dxa"/>
            <w:vAlign w:val="center"/>
          </w:tcPr>
          <w:p w:rsidR="0087083A" w:rsidRPr="0013280C" w:rsidDel="0087083A" w:rsidRDefault="0087083A" w:rsidP="0087083A">
            <w:pPr>
              <w:autoSpaceDE w:val="0"/>
              <w:autoSpaceDN w:val="0"/>
              <w:adjustRightInd w:val="0"/>
              <w:jc w:val="center"/>
              <w:rPr>
                <w:bCs/>
                <w:sz w:val="20"/>
                <w:szCs w:val="20"/>
              </w:rPr>
            </w:pPr>
            <w:r>
              <w:rPr>
                <w:bCs/>
                <w:sz w:val="20"/>
                <w:szCs w:val="20"/>
              </w:rPr>
              <w:t>1 кв.</w:t>
            </w:r>
          </w:p>
        </w:tc>
        <w:tc>
          <w:tcPr>
            <w:tcW w:w="567" w:type="dxa"/>
            <w:vAlign w:val="center"/>
          </w:tcPr>
          <w:p w:rsidR="0087083A" w:rsidRPr="0013280C" w:rsidDel="0087083A" w:rsidRDefault="0087083A" w:rsidP="0087083A">
            <w:pPr>
              <w:autoSpaceDE w:val="0"/>
              <w:autoSpaceDN w:val="0"/>
              <w:adjustRightInd w:val="0"/>
              <w:jc w:val="center"/>
              <w:rPr>
                <w:bCs/>
                <w:sz w:val="20"/>
                <w:szCs w:val="20"/>
              </w:rPr>
            </w:pPr>
            <w:r>
              <w:rPr>
                <w:bCs/>
                <w:sz w:val="20"/>
                <w:szCs w:val="20"/>
              </w:rPr>
              <w:t>2 кв.</w:t>
            </w:r>
          </w:p>
        </w:tc>
        <w:tc>
          <w:tcPr>
            <w:tcW w:w="567" w:type="dxa"/>
            <w:vAlign w:val="center"/>
          </w:tcPr>
          <w:p w:rsidR="0087083A" w:rsidRPr="0013280C" w:rsidDel="0087083A" w:rsidRDefault="0087083A" w:rsidP="0087083A">
            <w:pPr>
              <w:autoSpaceDE w:val="0"/>
              <w:autoSpaceDN w:val="0"/>
              <w:adjustRightInd w:val="0"/>
              <w:jc w:val="center"/>
              <w:rPr>
                <w:bCs/>
                <w:sz w:val="20"/>
                <w:szCs w:val="20"/>
              </w:rPr>
            </w:pPr>
            <w:r>
              <w:rPr>
                <w:bCs/>
                <w:sz w:val="20"/>
                <w:szCs w:val="20"/>
              </w:rPr>
              <w:t>3 кв.</w:t>
            </w:r>
          </w:p>
        </w:tc>
        <w:tc>
          <w:tcPr>
            <w:tcW w:w="567" w:type="dxa"/>
            <w:vAlign w:val="center"/>
          </w:tcPr>
          <w:p w:rsidR="0087083A" w:rsidRPr="0013280C" w:rsidDel="0087083A" w:rsidRDefault="0087083A" w:rsidP="0087083A">
            <w:pPr>
              <w:autoSpaceDE w:val="0"/>
              <w:autoSpaceDN w:val="0"/>
              <w:adjustRightInd w:val="0"/>
              <w:jc w:val="center"/>
              <w:rPr>
                <w:bCs/>
                <w:sz w:val="20"/>
                <w:szCs w:val="20"/>
              </w:rPr>
            </w:pPr>
            <w:r>
              <w:rPr>
                <w:bCs/>
                <w:sz w:val="20"/>
                <w:szCs w:val="20"/>
              </w:rPr>
              <w:t>4 кв.</w:t>
            </w:r>
          </w:p>
        </w:tc>
        <w:tc>
          <w:tcPr>
            <w:tcW w:w="567" w:type="dxa"/>
            <w:vAlign w:val="center"/>
          </w:tcPr>
          <w:p w:rsidR="0087083A" w:rsidRPr="0013280C" w:rsidDel="0087083A" w:rsidRDefault="0087083A" w:rsidP="0087083A">
            <w:pPr>
              <w:autoSpaceDE w:val="0"/>
              <w:autoSpaceDN w:val="0"/>
              <w:adjustRightInd w:val="0"/>
              <w:jc w:val="center"/>
              <w:rPr>
                <w:bCs/>
                <w:sz w:val="20"/>
                <w:szCs w:val="20"/>
              </w:rPr>
            </w:pPr>
            <w:r>
              <w:rPr>
                <w:bCs/>
                <w:sz w:val="20"/>
                <w:szCs w:val="20"/>
              </w:rPr>
              <w:t>1 кв.</w:t>
            </w:r>
          </w:p>
        </w:tc>
        <w:tc>
          <w:tcPr>
            <w:tcW w:w="567" w:type="dxa"/>
            <w:vAlign w:val="center"/>
          </w:tcPr>
          <w:p w:rsidR="0087083A" w:rsidRPr="0013280C" w:rsidDel="0087083A" w:rsidRDefault="0087083A" w:rsidP="0087083A">
            <w:pPr>
              <w:autoSpaceDE w:val="0"/>
              <w:autoSpaceDN w:val="0"/>
              <w:adjustRightInd w:val="0"/>
              <w:jc w:val="center"/>
              <w:rPr>
                <w:bCs/>
                <w:sz w:val="20"/>
                <w:szCs w:val="20"/>
              </w:rPr>
            </w:pPr>
            <w:r>
              <w:rPr>
                <w:bCs/>
                <w:sz w:val="20"/>
                <w:szCs w:val="20"/>
              </w:rPr>
              <w:t>2 кв.</w:t>
            </w:r>
          </w:p>
        </w:tc>
        <w:tc>
          <w:tcPr>
            <w:tcW w:w="567" w:type="dxa"/>
            <w:vAlign w:val="center"/>
          </w:tcPr>
          <w:p w:rsidR="0087083A" w:rsidRPr="0013280C" w:rsidDel="0087083A" w:rsidRDefault="0087083A" w:rsidP="0087083A">
            <w:pPr>
              <w:autoSpaceDE w:val="0"/>
              <w:autoSpaceDN w:val="0"/>
              <w:adjustRightInd w:val="0"/>
              <w:jc w:val="center"/>
              <w:rPr>
                <w:bCs/>
                <w:sz w:val="20"/>
                <w:szCs w:val="20"/>
              </w:rPr>
            </w:pPr>
            <w:r>
              <w:rPr>
                <w:bCs/>
                <w:sz w:val="20"/>
                <w:szCs w:val="20"/>
              </w:rPr>
              <w:t>3 кв.</w:t>
            </w:r>
          </w:p>
        </w:tc>
        <w:tc>
          <w:tcPr>
            <w:tcW w:w="594" w:type="dxa"/>
            <w:vAlign w:val="center"/>
          </w:tcPr>
          <w:p w:rsidR="0087083A" w:rsidRPr="0013280C" w:rsidDel="0087083A" w:rsidRDefault="0087083A" w:rsidP="0087083A">
            <w:pPr>
              <w:autoSpaceDE w:val="0"/>
              <w:autoSpaceDN w:val="0"/>
              <w:adjustRightInd w:val="0"/>
              <w:jc w:val="center"/>
              <w:rPr>
                <w:bCs/>
                <w:sz w:val="20"/>
                <w:szCs w:val="20"/>
              </w:rPr>
            </w:pPr>
            <w:r>
              <w:rPr>
                <w:bCs/>
                <w:sz w:val="20"/>
                <w:szCs w:val="20"/>
              </w:rPr>
              <w:t>4 кв.</w:t>
            </w:r>
          </w:p>
        </w:tc>
        <w:tc>
          <w:tcPr>
            <w:tcW w:w="505" w:type="dxa"/>
            <w:vAlign w:val="center"/>
          </w:tcPr>
          <w:p w:rsidR="0087083A" w:rsidRPr="0013280C" w:rsidDel="0087083A" w:rsidRDefault="0087083A" w:rsidP="0087083A">
            <w:pPr>
              <w:autoSpaceDE w:val="0"/>
              <w:autoSpaceDN w:val="0"/>
              <w:adjustRightInd w:val="0"/>
              <w:jc w:val="center"/>
              <w:rPr>
                <w:bCs/>
                <w:sz w:val="20"/>
                <w:szCs w:val="20"/>
              </w:rPr>
            </w:pPr>
            <w:r>
              <w:rPr>
                <w:bCs/>
                <w:sz w:val="20"/>
                <w:szCs w:val="20"/>
              </w:rPr>
              <w:t>1 кв.</w:t>
            </w:r>
          </w:p>
        </w:tc>
        <w:tc>
          <w:tcPr>
            <w:tcW w:w="602" w:type="dxa"/>
            <w:vAlign w:val="center"/>
          </w:tcPr>
          <w:p w:rsidR="0087083A" w:rsidRPr="0013280C" w:rsidDel="0087083A" w:rsidRDefault="0087083A" w:rsidP="0087083A">
            <w:pPr>
              <w:autoSpaceDE w:val="0"/>
              <w:autoSpaceDN w:val="0"/>
              <w:adjustRightInd w:val="0"/>
              <w:jc w:val="center"/>
              <w:rPr>
                <w:bCs/>
                <w:sz w:val="20"/>
                <w:szCs w:val="20"/>
              </w:rPr>
            </w:pPr>
            <w:r>
              <w:rPr>
                <w:bCs/>
                <w:sz w:val="20"/>
                <w:szCs w:val="20"/>
              </w:rPr>
              <w:t>2 кв.</w:t>
            </w:r>
          </w:p>
        </w:tc>
        <w:tc>
          <w:tcPr>
            <w:tcW w:w="567" w:type="dxa"/>
            <w:vAlign w:val="center"/>
          </w:tcPr>
          <w:p w:rsidR="0087083A" w:rsidRPr="0013280C" w:rsidDel="0087083A" w:rsidRDefault="0087083A" w:rsidP="0087083A">
            <w:pPr>
              <w:autoSpaceDE w:val="0"/>
              <w:autoSpaceDN w:val="0"/>
              <w:adjustRightInd w:val="0"/>
              <w:jc w:val="center"/>
              <w:rPr>
                <w:bCs/>
                <w:sz w:val="20"/>
                <w:szCs w:val="20"/>
              </w:rPr>
            </w:pPr>
            <w:r>
              <w:rPr>
                <w:bCs/>
                <w:sz w:val="20"/>
                <w:szCs w:val="20"/>
              </w:rPr>
              <w:t>3 кв.</w:t>
            </w:r>
          </w:p>
        </w:tc>
        <w:tc>
          <w:tcPr>
            <w:tcW w:w="589" w:type="dxa"/>
            <w:vAlign w:val="center"/>
          </w:tcPr>
          <w:p w:rsidR="0087083A" w:rsidRPr="0013280C" w:rsidDel="0087083A" w:rsidRDefault="0087083A" w:rsidP="0087083A">
            <w:pPr>
              <w:autoSpaceDE w:val="0"/>
              <w:autoSpaceDN w:val="0"/>
              <w:adjustRightInd w:val="0"/>
              <w:jc w:val="center"/>
              <w:rPr>
                <w:bCs/>
                <w:sz w:val="20"/>
                <w:szCs w:val="20"/>
              </w:rPr>
            </w:pPr>
            <w:r>
              <w:rPr>
                <w:bCs/>
                <w:sz w:val="20"/>
                <w:szCs w:val="20"/>
              </w:rPr>
              <w:t>4 кв.</w:t>
            </w:r>
          </w:p>
        </w:tc>
      </w:tr>
      <w:tr w:rsidR="0087083A" w:rsidTr="008124F3">
        <w:trPr>
          <w:cantSplit/>
          <w:trHeight w:val="1431"/>
        </w:trPr>
        <w:tc>
          <w:tcPr>
            <w:tcW w:w="2972" w:type="dxa"/>
            <w:vMerge/>
          </w:tcPr>
          <w:p w:rsidR="0087083A" w:rsidRPr="00A75DAA" w:rsidRDefault="0087083A" w:rsidP="0087083A">
            <w:pPr>
              <w:autoSpaceDE w:val="0"/>
              <w:autoSpaceDN w:val="0"/>
              <w:adjustRightInd w:val="0"/>
              <w:jc w:val="both"/>
              <w:rPr>
                <w:bCs/>
                <w:sz w:val="20"/>
                <w:szCs w:val="20"/>
              </w:rPr>
            </w:pPr>
          </w:p>
        </w:tc>
        <w:tc>
          <w:tcPr>
            <w:tcW w:w="567" w:type="dxa"/>
            <w:textDirection w:val="btLr"/>
            <w:vAlign w:val="center"/>
          </w:tcPr>
          <w:p w:rsidR="0087083A" w:rsidRPr="0013280C" w:rsidDel="0087083A" w:rsidRDefault="001027F8" w:rsidP="008124F3">
            <w:pPr>
              <w:autoSpaceDE w:val="0"/>
              <w:autoSpaceDN w:val="0"/>
              <w:adjustRightInd w:val="0"/>
              <w:ind w:left="113" w:right="113"/>
              <w:jc w:val="center"/>
              <w:rPr>
                <w:bCs/>
                <w:sz w:val="20"/>
                <w:szCs w:val="20"/>
              </w:rPr>
            </w:pPr>
            <w:r>
              <w:rPr>
                <w:bCs/>
                <w:sz w:val="20"/>
                <w:szCs w:val="20"/>
              </w:rPr>
              <w:t>70</w:t>
            </w:r>
            <w:r w:rsidR="005C45B1">
              <w:rPr>
                <w:bCs/>
                <w:sz w:val="20"/>
                <w:szCs w:val="20"/>
              </w:rPr>
              <w:t> 000,00</w:t>
            </w:r>
          </w:p>
        </w:tc>
        <w:tc>
          <w:tcPr>
            <w:tcW w:w="567" w:type="dxa"/>
            <w:textDirection w:val="btLr"/>
            <w:vAlign w:val="center"/>
          </w:tcPr>
          <w:p w:rsidR="0087083A" w:rsidRPr="0013280C" w:rsidDel="0087083A" w:rsidRDefault="001027F8" w:rsidP="008124F3">
            <w:pPr>
              <w:autoSpaceDE w:val="0"/>
              <w:autoSpaceDN w:val="0"/>
              <w:adjustRightInd w:val="0"/>
              <w:ind w:left="113" w:right="113"/>
              <w:jc w:val="center"/>
              <w:rPr>
                <w:bCs/>
                <w:sz w:val="20"/>
                <w:szCs w:val="20"/>
              </w:rPr>
            </w:pPr>
            <w:r>
              <w:rPr>
                <w:bCs/>
                <w:sz w:val="20"/>
                <w:szCs w:val="20"/>
              </w:rPr>
              <w:t>78 4</w:t>
            </w:r>
            <w:r w:rsidR="00FB7787">
              <w:rPr>
                <w:bCs/>
                <w:sz w:val="20"/>
                <w:szCs w:val="20"/>
              </w:rPr>
              <w:t>00,00</w:t>
            </w:r>
          </w:p>
        </w:tc>
        <w:tc>
          <w:tcPr>
            <w:tcW w:w="567" w:type="dxa"/>
            <w:textDirection w:val="btLr"/>
            <w:vAlign w:val="center"/>
          </w:tcPr>
          <w:p w:rsidR="0087083A" w:rsidRPr="0013280C" w:rsidDel="0087083A" w:rsidRDefault="001027F8" w:rsidP="008124F3">
            <w:pPr>
              <w:autoSpaceDE w:val="0"/>
              <w:autoSpaceDN w:val="0"/>
              <w:adjustRightInd w:val="0"/>
              <w:ind w:left="113" w:right="113"/>
              <w:jc w:val="center"/>
              <w:rPr>
                <w:bCs/>
                <w:sz w:val="20"/>
                <w:szCs w:val="20"/>
              </w:rPr>
            </w:pPr>
            <w:r>
              <w:rPr>
                <w:bCs/>
                <w:sz w:val="20"/>
                <w:szCs w:val="20"/>
              </w:rPr>
              <w:t>89 6</w:t>
            </w:r>
            <w:r w:rsidR="00FB7787">
              <w:rPr>
                <w:bCs/>
                <w:sz w:val="20"/>
                <w:szCs w:val="20"/>
              </w:rPr>
              <w:t>00,00</w:t>
            </w:r>
          </w:p>
        </w:tc>
        <w:tc>
          <w:tcPr>
            <w:tcW w:w="567" w:type="dxa"/>
            <w:textDirection w:val="btLr"/>
            <w:vAlign w:val="center"/>
          </w:tcPr>
          <w:p w:rsidR="0087083A" w:rsidRPr="0013280C" w:rsidDel="0087083A" w:rsidRDefault="001027F8" w:rsidP="008124F3">
            <w:pPr>
              <w:autoSpaceDE w:val="0"/>
              <w:autoSpaceDN w:val="0"/>
              <w:adjustRightInd w:val="0"/>
              <w:ind w:left="113" w:right="113"/>
              <w:jc w:val="center"/>
              <w:rPr>
                <w:bCs/>
                <w:sz w:val="20"/>
                <w:szCs w:val="20"/>
              </w:rPr>
            </w:pPr>
            <w:r>
              <w:rPr>
                <w:bCs/>
                <w:sz w:val="20"/>
                <w:szCs w:val="20"/>
              </w:rPr>
              <w:t xml:space="preserve">42 </w:t>
            </w:r>
            <w:r w:rsidR="00FB7787">
              <w:rPr>
                <w:bCs/>
                <w:sz w:val="20"/>
                <w:szCs w:val="20"/>
              </w:rPr>
              <w:t>000,00</w:t>
            </w:r>
          </w:p>
        </w:tc>
        <w:tc>
          <w:tcPr>
            <w:tcW w:w="567" w:type="dxa"/>
            <w:textDirection w:val="btLr"/>
            <w:vAlign w:val="center"/>
          </w:tcPr>
          <w:p w:rsidR="0087083A" w:rsidRPr="0013280C" w:rsidDel="0087083A" w:rsidRDefault="00E455F2" w:rsidP="008124F3">
            <w:pPr>
              <w:autoSpaceDE w:val="0"/>
              <w:autoSpaceDN w:val="0"/>
              <w:adjustRightInd w:val="0"/>
              <w:ind w:left="113" w:right="113"/>
              <w:jc w:val="center"/>
              <w:rPr>
                <w:bCs/>
                <w:sz w:val="20"/>
                <w:szCs w:val="20"/>
              </w:rPr>
            </w:pPr>
            <w:r>
              <w:rPr>
                <w:bCs/>
                <w:sz w:val="20"/>
                <w:szCs w:val="20"/>
              </w:rPr>
              <w:t>30</w:t>
            </w:r>
            <w:r w:rsidR="001027F8">
              <w:rPr>
                <w:bCs/>
                <w:sz w:val="20"/>
                <w:szCs w:val="20"/>
              </w:rPr>
              <w:t xml:space="preserve"> </w:t>
            </w:r>
            <w:r>
              <w:rPr>
                <w:bCs/>
                <w:sz w:val="20"/>
                <w:szCs w:val="20"/>
              </w:rPr>
              <w:t>0</w:t>
            </w:r>
            <w:r w:rsidR="00FB7787">
              <w:rPr>
                <w:bCs/>
                <w:sz w:val="20"/>
                <w:szCs w:val="20"/>
              </w:rPr>
              <w:t>00,00</w:t>
            </w:r>
          </w:p>
        </w:tc>
        <w:tc>
          <w:tcPr>
            <w:tcW w:w="567" w:type="dxa"/>
            <w:textDirection w:val="btLr"/>
            <w:vAlign w:val="center"/>
          </w:tcPr>
          <w:p w:rsidR="0087083A" w:rsidRPr="0013280C" w:rsidDel="0087083A" w:rsidRDefault="00E455F2" w:rsidP="008124F3">
            <w:pPr>
              <w:autoSpaceDE w:val="0"/>
              <w:autoSpaceDN w:val="0"/>
              <w:adjustRightInd w:val="0"/>
              <w:ind w:left="113" w:right="113"/>
              <w:jc w:val="center"/>
              <w:rPr>
                <w:bCs/>
                <w:sz w:val="20"/>
                <w:szCs w:val="20"/>
              </w:rPr>
            </w:pPr>
            <w:r>
              <w:rPr>
                <w:bCs/>
                <w:sz w:val="20"/>
                <w:szCs w:val="20"/>
              </w:rPr>
              <w:t>60</w:t>
            </w:r>
            <w:r w:rsidR="001027F8">
              <w:rPr>
                <w:bCs/>
                <w:sz w:val="20"/>
                <w:szCs w:val="20"/>
              </w:rPr>
              <w:t xml:space="preserve"> </w:t>
            </w:r>
            <w:r>
              <w:rPr>
                <w:bCs/>
                <w:sz w:val="20"/>
                <w:szCs w:val="20"/>
              </w:rPr>
              <w:t>0</w:t>
            </w:r>
            <w:r w:rsidR="00FB7787">
              <w:rPr>
                <w:bCs/>
                <w:sz w:val="20"/>
                <w:szCs w:val="20"/>
              </w:rPr>
              <w:t>00,00</w:t>
            </w:r>
          </w:p>
        </w:tc>
        <w:tc>
          <w:tcPr>
            <w:tcW w:w="567" w:type="dxa"/>
            <w:textDirection w:val="btLr"/>
            <w:vAlign w:val="center"/>
          </w:tcPr>
          <w:p w:rsidR="0087083A" w:rsidRPr="0013280C" w:rsidDel="0087083A" w:rsidRDefault="00E455F2" w:rsidP="008124F3">
            <w:pPr>
              <w:autoSpaceDE w:val="0"/>
              <w:autoSpaceDN w:val="0"/>
              <w:adjustRightInd w:val="0"/>
              <w:ind w:left="113" w:right="113"/>
              <w:jc w:val="center"/>
              <w:rPr>
                <w:bCs/>
                <w:sz w:val="20"/>
                <w:szCs w:val="20"/>
              </w:rPr>
            </w:pPr>
            <w:r>
              <w:rPr>
                <w:bCs/>
                <w:sz w:val="20"/>
                <w:szCs w:val="20"/>
              </w:rPr>
              <w:t>90</w:t>
            </w:r>
            <w:r w:rsidR="001027F8">
              <w:rPr>
                <w:bCs/>
                <w:sz w:val="20"/>
                <w:szCs w:val="20"/>
              </w:rPr>
              <w:t xml:space="preserve"> </w:t>
            </w:r>
            <w:r>
              <w:rPr>
                <w:bCs/>
                <w:sz w:val="20"/>
                <w:szCs w:val="20"/>
              </w:rPr>
              <w:t>0</w:t>
            </w:r>
            <w:r w:rsidR="00FB7787">
              <w:rPr>
                <w:bCs/>
                <w:sz w:val="20"/>
                <w:szCs w:val="20"/>
              </w:rPr>
              <w:t>00,00</w:t>
            </w:r>
          </w:p>
        </w:tc>
        <w:tc>
          <w:tcPr>
            <w:tcW w:w="594" w:type="dxa"/>
            <w:textDirection w:val="btLr"/>
            <w:vAlign w:val="center"/>
          </w:tcPr>
          <w:p w:rsidR="0087083A" w:rsidRPr="0013280C" w:rsidDel="0087083A" w:rsidRDefault="00E455F2" w:rsidP="008124F3">
            <w:pPr>
              <w:autoSpaceDE w:val="0"/>
              <w:autoSpaceDN w:val="0"/>
              <w:adjustRightInd w:val="0"/>
              <w:ind w:left="113" w:right="113"/>
              <w:jc w:val="center"/>
              <w:rPr>
                <w:bCs/>
                <w:sz w:val="20"/>
                <w:szCs w:val="20"/>
              </w:rPr>
            </w:pPr>
            <w:r>
              <w:rPr>
                <w:bCs/>
                <w:sz w:val="20"/>
                <w:szCs w:val="20"/>
              </w:rPr>
              <w:t>120</w:t>
            </w:r>
            <w:r w:rsidR="001027F8">
              <w:rPr>
                <w:bCs/>
                <w:sz w:val="20"/>
                <w:szCs w:val="20"/>
              </w:rPr>
              <w:t xml:space="preserve"> </w:t>
            </w:r>
            <w:r>
              <w:rPr>
                <w:bCs/>
                <w:sz w:val="20"/>
                <w:szCs w:val="20"/>
              </w:rPr>
              <w:t>0</w:t>
            </w:r>
            <w:r w:rsidR="00FB7787">
              <w:rPr>
                <w:bCs/>
                <w:sz w:val="20"/>
                <w:szCs w:val="20"/>
              </w:rPr>
              <w:t>00,00</w:t>
            </w:r>
          </w:p>
        </w:tc>
        <w:tc>
          <w:tcPr>
            <w:tcW w:w="505" w:type="dxa"/>
            <w:textDirection w:val="btLr"/>
            <w:vAlign w:val="center"/>
          </w:tcPr>
          <w:p w:rsidR="0087083A" w:rsidRPr="0013280C" w:rsidDel="0087083A" w:rsidRDefault="00E455F2" w:rsidP="008124F3">
            <w:pPr>
              <w:autoSpaceDE w:val="0"/>
              <w:autoSpaceDN w:val="0"/>
              <w:adjustRightInd w:val="0"/>
              <w:ind w:left="113" w:right="113"/>
              <w:jc w:val="center"/>
              <w:rPr>
                <w:bCs/>
                <w:sz w:val="20"/>
                <w:szCs w:val="20"/>
              </w:rPr>
            </w:pPr>
            <w:r>
              <w:rPr>
                <w:bCs/>
                <w:sz w:val="20"/>
                <w:szCs w:val="20"/>
              </w:rPr>
              <w:t>30</w:t>
            </w:r>
            <w:r w:rsidR="00FB7787">
              <w:rPr>
                <w:bCs/>
                <w:sz w:val="20"/>
                <w:szCs w:val="20"/>
              </w:rPr>
              <w:t> 000,00</w:t>
            </w:r>
          </w:p>
        </w:tc>
        <w:tc>
          <w:tcPr>
            <w:tcW w:w="602" w:type="dxa"/>
            <w:textDirection w:val="btLr"/>
            <w:vAlign w:val="center"/>
          </w:tcPr>
          <w:p w:rsidR="0087083A" w:rsidRPr="0013280C" w:rsidDel="0087083A" w:rsidRDefault="00E455F2" w:rsidP="008124F3">
            <w:pPr>
              <w:autoSpaceDE w:val="0"/>
              <w:autoSpaceDN w:val="0"/>
              <w:adjustRightInd w:val="0"/>
              <w:ind w:left="113" w:right="113"/>
              <w:jc w:val="center"/>
              <w:rPr>
                <w:bCs/>
                <w:sz w:val="20"/>
                <w:szCs w:val="20"/>
              </w:rPr>
            </w:pPr>
            <w:r>
              <w:rPr>
                <w:bCs/>
                <w:sz w:val="20"/>
                <w:szCs w:val="20"/>
              </w:rPr>
              <w:t>70</w:t>
            </w:r>
            <w:r w:rsidR="00FB7787">
              <w:rPr>
                <w:bCs/>
                <w:sz w:val="20"/>
                <w:szCs w:val="20"/>
              </w:rPr>
              <w:t> 000,00</w:t>
            </w:r>
          </w:p>
        </w:tc>
        <w:tc>
          <w:tcPr>
            <w:tcW w:w="567" w:type="dxa"/>
            <w:textDirection w:val="btLr"/>
            <w:vAlign w:val="center"/>
          </w:tcPr>
          <w:p w:rsidR="0087083A" w:rsidRPr="0013280C" w:rsidDel="0087083A" w:rsidRDefault="001027F8" w:rsidP="008124F3">
            <w:pPr>
              <w:autoSpaceDE w:val="0"/>
              <w:autoSpaceDN w:val="0"/>
              <w:adjustRightInd w:val="0"/>
              <w:ind w:left="113" w:right="113"/>
              <w:jc w:val="center"/>
              <w:rPr>
                <w:bCs/>
                <w:sz w:val="20"/>
                <w:szCs w:val="20"/>
              </w:rPr>
            </w:pPr>
            <w:r>
              <w:rPr>
                <w:bCs/>
                <w:sz w:val="20"/>
                <w:szCs w:val="20"/>
              </w:rPr>
              <w:t>9</w:t>
            </w:r>
            <w:r w:rsidR="00E455F2">
              <w:rPr>
                <w:bCs/>
                <w:sz w:val="20"/>
                <w:szCs w:val="20"/>
              </w:rPr>
              <w:t>0</w:t>
            </w:r>
            <w:r w:rsidR="00FB7787">
              <w:rPr>
                <w:bCs/>
                <w:sz w:val="20"/>
                <w:szCs w:val="20"/>
              </w:rPr>
              <w:t> 000,00</w:t>
            </w:r>
          </w:p>
        </w:tc>
        <w:tc>
          <w:tcPr>
            <w:tcW w:w="589" w:type="dxa"/>
            <w:textDirection w:val="btLr"/>
            <w:vAlign w:val="center"/>
          </w:tcPr>
          <w:p w:rsidR="0087083A" w:rsidRPr="0013280C" w:rsidDel="0087083A" w:rsidRDefault="00E455F2" w:rsidP="008124F3">
            <w:pPr>
              <w:autoSpaceDE w:val="0"/>
              <w:autoSpaceDN w:val="0"/>
              <w:adjustRightInd w:val="0"/>
              <w:ind w:left="113" w:right="113"/>
              <w:jc w:val="center"/>
              <w:rPr>
                <w:bCs/>
                <w:sz w:val="20"/>
                <w:szCs w:val="20"/>
              </w:rPr>
            </w:pPr>
            <w:r>
              <w:rPr>
                <w:bCs/>
                <w:sz w:val="20"/>
                <w:szCs w:val="20"/>
              </w:rPr>
              <w:t>160</w:t>
            </w:r>
            <w:r w:rsidR="00FB7787">
              <w:rPr>
                <w:bCs/>
                <w:sz w:val="20"/>
                <w:szCs w:val="20"/>
              </w:rPr>
              <w:t> 000,00</w:t>
            </w:r>
          </w:p>
        </w:tc>
      </w:tr>
      <w:tr w:rsidR="00FB7787" w:rsidTr="008124F3">
        <w:trPr>
          <w:cantSplit/>
          <w:trHeight w:val="624"/>
        </w:trPr>
        <w:tc>
          <w:tcPr>
            <w:tcW w:w="2972" w:type="dxa"/>
            <w:vMerge w:val="restart"/>
          </w:tcPr>
          <w:p w:rsidR="00FB7787" w:rsidRPr="00A75DAA" w:rsidRDefault="0041510D" w:rsidP="0087083A">
            <w:pPr>
              <w:autoSpaceDE w:val="0"/>
              <w:autoSpaceDN w:val="0"/>
              <w:adjustRightInd w:val="0"/>
              <w:jc w:val="both"/>
              <w:rPr>
                <w:bCs/>
                <w:sz w:val="20"/>
                <w:szCs w:val="20"/>
              </w:rPr>
            </w:pPr>
            <w:r w:rsidRPr="00A75DAA">
              <w:rPr>
                <w:sz w:val="20"/>
                <w:szCs w:val="20"/>
              </w:rPr>
              <w:t xml:space="preserve">Годовой объем привлеченного СМСП и (или) организациям инфраструктуры поддержки финансирования с помощью предоставленных Фондом поручительств, с учетом средств, привлеченных по поручительствам в рамках </w:t>
            </w:r>
            <w:proofErr w:type="spellStart"/>
            <w:r w:rsidRPr="00A75DAA">
              <w:rPr>
                <w:sz w:val="20"/>
                <w:szCs w:val="20"/>
              </w:rPr>
              <w:t>согарантий</w:t>
            </w:r>
            <w:proofErr w:type="spellEnd"/>
            <w:r w:rsidRPr="00A75DAA">
              <w:rPr>
                <w:sz w:val="20"/>
                <w:szCs w:val="20"/>
              </w:rPr>
              <w:t xml:space="preserve"> в части, обеспеченной поручительствами Фонда (при наличии сделок по </w:t>
            </w:r>
            <w:proofErr w:type="spellStart"/>
            <w:r w:rsidRPr="00A75DAA">
              <w:rPr>
                <w:sz w:val="20"/>
                <w:szCs w:val="20"/>
              </w:rPr>
              <w:t>согарантии</w:t>
            </w:r>
            <w:proofErr w:type="spellEnd"/>
            <w:r w:rsidRPr="00A75DAA">
              <w:rPr>
                <w:sz w:val="20"/>
                <w:szCs w:val="20"/>
              </w:rPr>
              <w:t>)</w:t>
            </w:r>
          </w:p>
        </w:tc>
        <w:tc>
          <w:tcPr>
            <w:tcW w:w="2268" w:type="dxa"/>
            <w:gridSpan w:val="4"/>
            <w:textDirection w:val="btLr"/>
            <w:vAlign w:val="center"/>
          </w:tcPr>
          <w:p w:rsidR="00FB7787" w:rsidRDefault="004D13EB" w:rsidP="008124F3">
            <w:pPr>
              <w:autoSpaceDE w:val="0"/>
              <w:autoSpaceDN w:val="0"/>
              <w:adjustRightInd w:val="0"/>
              <w:jc w:val="center"/>
              <w:rPr>
                <w:bCs/>
                <w:sz w:val="20"/>
                <w:szCs w:val="20"/>
              </w:rPr>
            </w:pPr>
            <w:r>
              <w:rPr>
                <w:bCs/>
                <w:sz w:val="20"/>
                <w:szCs w:val="20"/>
              </w:rPr>
              <w:t>700 000,00</w:t>
            </w:r>
          </w:p>
        </w:tc>
        <w:tc>
          <w:tcPr>
            <w:tcW w:w="2295" w:type="dxa"/>
            <w:gridSpan w:val="4"/>
            <w:textDirection w:val="btLr"/>
            <w:vAlign w:val="center"/>
          </w:tcPr>
          <w:p w:rsidR="00FB7787" w:rsidRDefault="004D13EB" w:rsidP="008124F3">
            <w:pPr>
              <w:autoSpaceDE w:val="0"/>
              <w:autoSpaceDN w:val="0"/>
              <w:adjustRightInd w:val="0"/>
              <w:jc w:val="center"/>
              <w:rPr>
                <w:bCs/>
                <w:sz w:val="20"/>
                <w:szCs w:val="20"/>
              </w:rPr>
            </w:pPr>
            <w:r>
              <w:rPr>
                <w:bCs/>
                <w:sz w:val="20"/>
                <w:szCs w:val="20"/>
              </w:rPr>
              <w:t>7</w:t>
            </w:r>
            <w:r w:rsidR="00E455F2">
              <w:rPr>
                <w:bCs/>
                <w:sz w:val="20"/>
                <w:szCs w:val="20"/>
              </w:rPr>
              <w:t>6</w:t>
            </w:r>
            <w:r>
              <w:rPr>
                <w:bCs/>
                <w:sz w:val="20"/>
                <w:szCs w:val="20"/>
              </w:rPr>
              <w:t>0 </w:t>
            </w:r>
            <w:r w:rsidR="00E455F2">
              <w:rPr>
                <w:bCs/>
                <w:sz w:val="20"/>
                <w:szCs w:val="20"/>
              </w:rPr>
              <w:t>865</w:t>
            </w:r>
            <w:r>
              <w:rPr>
                <w:bCs/>
                <w:sz w:val="20"/>
                <w:szCs w:val="20"/>
              </w:rPr>
              <w:t>,00</w:t>
            </w:r>
          </w:p>
        </w:tc>
        <w:tc>
          <w:tcPr>
            <w:tcW w:w="2263" w:type="dxa"/>
            <w:gridSpan w:val="4"/>
            <w:textDirection w:val="btLr"/>
            <w:vAlign w:val="center"/>
          </w:tcPr>
          <w:p w:rsidR="00FB7787" w:rsidRDefault="004D13EB" w:rsidP="008124F3">
            <w:pPr>
              <w:autoSpaceDE w:val="0"/>
              <w:autoSpaceDN w:val="0"/>
              <w:adjustRightInd w:val="0"/>
              <w:jc w:val="center"/>
              <w:rPr>
                <w:bCs/>
                <w:sz w:val="20"/>
                <w:szCs w:val="20"/>
              </w:rPr>
            </w:pPr>
            <w:r>
              <w:rPr>
                <w:bCs/>
                <w:sz w:val="20"/>
                <w:szCs w:val="20"/>
              </w:rPr>
              <w:t>7</w:t>
            </w:r>
            <w:r w:rsidR="00E455F2">
              <w:rPr>
                <w:bCs/>
                <w:sz w:val="20"/>
                <w:szCs w:val="20"/>
              </w:rPr>
              <w:t>76</w:t>
            </w:r>
            <w:r>
              <w:rPr>
                <w:bCs/>
                <w:sz w:val="20"/>
                <w:szCs w:val="20"/>
              </w:rPr>
              <w:t> </w:t>
            </w:r>
            <w:r w:rsidR="00E455F2">
              <w:rPr>
                <w:bCs/>
                <w:sz w:val="20"/>
                <w:szCs w:val="20"/>
              </w:rPr>
              <w:t>800</w:t>
            </w:r>
            <w:r>
              <w:rPr>
                <w:bCs/>
                <w:sz w:val="20"/>
                <w:szCs w:val="20"/>
              </w:rPr>
              <w:t>,00</w:t>
            </w:r>
          </w:p>
        </w:tc>
      </w:tr>
      <w:tr w:rsidR="00FB7787" w:rsidTr="008124F3">
        <w:trPr>
          <w:cantSplit/>
          <w:trHeight w:val="549"/>
        </w:trPr>
        <w:tc>
          <w:tcPr>
            <w:tcW w:w="2972" w:type="dxa"/>
            <w:vMerge/>
          </w:tcPr>
          <w:p w:rsidR="00FB7787" w:rsidRPr="00A75DAA" w:rsidRDefault="00FB7787" w:rsidP="00FB7787">
            <w:pPr>
              <w:autoSpaceDE w:val="0"/>
              <w:autoSpaceDN w:val="0"/>
              <w:adjustRightInd w:val="0"/>
              <w:jc w:val="both"/>
              <w:rPr>
                <w:bCs/>
                <w:sz w:val="20"/>
                <w:szCs w:val="20"/>
              </w:rPr>
            </w:pPr>
          </w:p>
        </w:tc>
        <w:tc>
          <w:tcPr>
            <w:tcW w:w="2268" w:type="dxa"/>
            <w:gridSpan w:val="4"/>
            <w:textDirection w:val="btLr"/>
            <w:vAlign w:val="center"/>
          </w:tcPr>
          <w:p w:rsidR="00FB7787" w:rsidRDefault="00FB7787" w:rsidP="008124F3">
            <w:pPr>
              <w:autoSpaceDE w:val="0"/>
              <w:autoSpaceDN w:val="0"/>
              <w:adjustRightInd w:val="0"/>
              <w:jc w:val="center"/>
              <w:rPr>
                <w:bCs/>
                <w:sz w:val="20"/>
                <w:szCs w:val="20"/>
              </w:rPr>
            </w:pPr>
            <w:r>
              <w:rPr>
                <w:bCs/>
                <w:sz w:val="20"/>
                <w:szCs w:val="20"/>
              </w:rPr>
              <w:t>в том числе:</w:t>
            </w:r>
          </w:p>
        </w:tc>
        <w:tc>
          <w:tcPr>
            <w:tcW w:w="2295" w:type="dxa"/>
            <w:gridSpan w:val="4"/>
            <w:textDirection w:val="btLr"/>
            <w:vAlign w:val="center"/>
          </w:tcPr>
          <w:p w:rsidR="00FB7787" w:rsidRDefault="00FB7787" w:rsidP="008124F3">
            <w:pPr>
              <w:autoSpaceDE w:val="0"/>
              <w:autoSpaceDN w:val="0"/>
              <w:adjustRightInd w:val="0"/>
              <w:jc w:val="center"/>
              <w:rPr>
                <w:bCs/>
                <w:sz w:val="20"/>
                <w:szCs w:val="20"/>
              </w:rPr>
            </w:pPr>
            <w:r>
              <w:rPr>
                <w:bCs/>
                <w:sz w:val="20"/>
                <w:szCs w:val="20"/>
              </w:rPr>
              <w:t>в том числе:</w:t>
            </w:r>
          </w:p>
        </w:tc>
        <w:tc>
          <w:tcPr>
            <w:tcW w:w="2263" w:type="dxa"/>
            <w:gridSpan w:val="4"/>
            <w:textDirection w:val="btLr"/>
            <w:vAlign w:val="center"/>
          </w:tcPr>
          <w:p w:rsidR="00FB7787" w:rsidRDefault="00FB7787" w:rsidP="008124F3">
            <w:pPr>
              <w:autoSpaceDE w:val="0"/>
              <w:autoSpaceDN w:val="0"/>
              <w:adjustRightInd w:val="0"/>
              <w:jc w:val="center"/>
              <w:rPr>
                <w:bCs/>
                <w:sz w:val="20"/>
                <w:szCs w:val="20"/>
              </w:rPr>
            </w:pPr>
            <w:r>
              <w:rPr>
                <w:bCs/>
                <w:sz w:val="20"/>
                <w:szCs w:val="20"/>
              </w:rPr>
              <w:t>в том числе:</w:t>
            </w:r>
          </w:p>
        </w:tc>
      </w:tr>
      <w:tr w:rsidR="004D13EB" w:rsidTr="008124F3">
        <w:trPr>
          <w:cantSplit/>
          <w:trHeight w:val="414"/>
        </w:trPr>
        <w:tc>
          <w:tcPr>
            <w:tcW w:w="2972" w:type="dxa"/>
            <w:vMerge/>
          </w:tcPr>
          <w:p w:rsidR="004D13EB" w:rsidRPr="00A75DAA" w:rsidRDefault="004D13EB" w:rsidP="004D13EB">
            <w:pPr>
              <w:autoSpaceDE w:val="0"/>
              <w:autoSpaceDN w:val="0"/>
              <w:adjustRightInd w:val="0"/>
              <w:jc w:val="both"/>
              <w:rPr>
                <w:bCs/>
                <w:sz w:val="20"/>
                <w:szCs w:val="20"/>
              </w:rPr>
            </w:pPr>
          </w:p>
        </w:tc>
        <w:tc>
          <w:tcPr>
            <w:tcW w:w="567" w:type="dxa"/>
            <w:textDirection w:val="btLr"/>
            <w:vAlign w:val="center"/>
          </w:tcPr>
          <w:p w:rsidR="004D13EB" w:rsidRDefault="004D13EB" w:rsidP="008124F3">
            <w:pPr>
              <w:autoSpaceDE w:val="0"/>
              <w:autoSpaceDN w:val="0"/>
              <w:adjustRightInd w:val="0"/>
              <w:jc w:val="center"/>
              <w:rPr>
                <w:bCs/>
                <w:sz w:val="20"/>
                <w:szCs w:val="20"/>
              </w:rPr>
            </w:pPr>
            <w:r>
              <w:rPr>
                <w:bCs/>
                <w:sz w:val="20"/>
                <w:szCs w:val="20"/>
              </w:rPr>
              <w:t>1 кв.</w:t>
            </w:r>
          </w:p>
        </w:tc>
        <w:tc>
          <w:tcPr>
            <w:tcW w:w="567" w:type="dxa"/>
            <w:textDirection w:val="btLr"/>
            <w:vAlign w:val="center"/>
          </w:tcPr>
          <w:p w:rsidR="004D13EB" w:rsidRDefault="004D13EB" w:rsidP="008124F3">
            <w:pPr>
              <w:autoSpaceDE w:val="0"/>
              <w:autoSpaceDN w:val="0"/>
              <w:adjustRightInd w:val="0"/>
              <w:jc w:val="center"/>
              <w:rPr>
                <w:bCs/>
                <w:sz w:val="20"/>
                <w:szCs w:val="20"/>
              </w:rPr>
            </w:pPr>
            <w:r>
              <w:rPr>
                <w:bCs/>
                <w:sz w:val="20"/>
                <w:szCs w:val="20"/>
              </w:rPr>
              <w:t>2 кв.</w:t>
            </w:r>
          </w:p>
        </w:tc>
        <w:tc>
          <w:tcPr>
            <w:tcW w:w="567" w:type="dxa"/>
            <w:textDirection w:val="btLr"/>
            <w:vAlign w:val="center"/>
          </w:tcPr>
          <w:p w:rsidR="004D13EB" w:rsidRDefault="004D13EB" w:rsidP="008124F3">
            <w:pPr>
              <w:autoSpaceDE w:val="0"/>
              <w:autoSpaceDN w:val="0"/>
              <w:adjustRightInd w:val="0"/>
              <w:jc w:val="center"/>
              <w:rPr>
                <w:bCs/>
                <w:sz w:val="20"/>
                <w:szCs w:val="20"/>
              </w:rPr>
            </w:pPr>
            <w:r>
              <w:rPr>
                <w:bCs/>
                <w:sz w:val="20"/>
                <w:szCs w:val="20"/>
              </w:rPr>
              <w:t>3 кв.</w:t>
            </w:r>
          </w:p>
        </w:tc>
        <w:tc>
          <w:tcPr>
            <w:tcW w:w="567" w:type="dxa"/>
            <w:textDirection w:val="btLr"/>
            <w:vAlign w:val="center"/>
          </w:tcPr>
          <w:p w:rsidR="004D13EB" w:rsidRDefault="004D13EB" w:rsidP="008124F3">
            <w:pPr>
              <w:autoSpaceDE w:val="0"/>
              <w:autoSpaceDN w:val="0"/>
              <w:adjustRightInd w:val="0"/>
              <w:jc w:val="center"/>
              <w:rPr>
                <w:bCs/>
                <w:sz w:val="20"/>
                <w:szCs w:val="20"/>
              </w:rPr>
            </w:pPr>
            <w:r>
              <w:rPr>
                <w:bCs/>
                <w:sz w:val="20"/>
                <w:szCs w:val="20"/>
              </w:rPr>
              <w:t>4 кв.</w:t>
            </w:r>
          </w:p>
        </w:tc>
        <w:tc>
          <w:tcPr>
            <w:tcW w:w="567" w:type="dxa"/>
            <w:textDirection w:val="btLr"/>
            <w:vAlign w:val="center"/>
          </w:tcPr>
          <w:p w:rsidR="004D13EB" w:rsidRDefault="004D13EB" w:rsidP="008124F3">
            <w:pPr>
              <w:autoSpaceDE w:val="0"/>
              <w:autoSpaceDN w:val="0"/>
              <w:adjustRightInd w:val="0"/>
              <w:jc w:val="center"/>
              <w:rPr>
                <w:bCs/>
                <w:sz w:val="20"/>
                <w:szCs w:val="20"/>
              </w:rPr>
            </w:pPr>
            <w:r>
              <w:rPr>
                <w:bCs/>
                <w:sz w:val="20"/>
                <w:szCs w:val="20"/>
              </w:rPr>
              <w:t>1 кв.</w:t>
            </w:r>
          </w:p>
        </w:tc>
        <w:tc>
          <w:tcPr>
            <w:tcW w:w="567" w:type="dxa"/>
            <w:textDirection w:val="btLr"/>
            <w:vAlign w:val="center"/>
          </w:tcPr>
          <w:p w:rsidR="004D13EB" w:rsidRDefault="004D13EB" w:rsidP="008124F3">
            <w:pPr>
              <w:autoSpaceDE w:val="0"/>
              <w:autoSpaceDN w:val="0"/>
              <w:adjustRightInd w:val="0"/>
              <w:jc w:val="center"/>
              <w:rPr>
                <w:bCs/>
                <w:sz w:val="20"/>
                <w:szCs w:val="20"/>
              </w:rPr>
            </w:pPr>
            <w:r>
              <w:rPr>
                <w:bCs/>
                <w:sz w:val="20"/>
                <w:szCs w:val="20"/>
              </w:rPr>
              <w:t>2 кв.</w:t>
            </w:r>
          </w:p>
        </w:tc>
        <w:tc>
          <w:tcPr>
            <w:tcW w:w="567" w:type="dxa"/>
            <w:textDirection w:val="btLr"/>
            <w:vAlign w:val="center"/>
          </w:tcPr>
          <w:p w:rsidR="004D13EB" w:rsidRDefault="004D13EB" w:rsidP="008124F3">
            <w:pPr>
              <w:autoSpaceDE w:val="0"/>
              <w:autoSpaceDN w:val="0"/>
              <w:adjustRightInd w:val="0"/>
              <w:jc w:val="center"/>
              <w:rPr>
                <w:bCs/>
                <w:sz w:val="20"/>
                <w:szCs w:val="20"/>
              </w:rPr>
            </w:pPr>
            <w:r>
              <w:rPr>
                <w:bCs/>
                <w:sz w:val="20"/>
                <w:szCs w:val="20"/>
              </w:rPr>
              <w:t>3 кв.</w:t>
            </w:r>
          </w:p>
        </w:tc>
        <w:tc>
          <w:tcPr>
            <w:tcW w:w="594" w:type="dxa"/>
            <w:textDirection w:val="btLr"/>
            <w:vAlign w:val="center"/>
          </w:tcPr>
          <w:p w:rsidR="004D13EB" w:rsidRDefault="004D13EB" w:rsidP="008124F3">
            <w:pPr>
              <w:autoSpaceDE w:val="0"/>
              <w:autoSpaceDN w:val="0"/>
              <w:adjustRightInd w:val="0"/>
              <w:jc w:val="center"/>
              <w:rPr>
                <w:bCs/>
                <w:sz w:val="20"/>
                <w:szCs w:val="20"/>
              </w:rPr>
            </w:pPr>
            <w:r>
              <w:rPr>
                <w:bCs/>
                <w:sz w:val="20"/>
                <w:szCs w:val="20"/>
              </w:rPr>
              <w:t>4 кв.</w:t>
            </w:r>
          </w:p>
        </w:tc>
        <w:tc>
          <w:tcPr>
            <w:tcW w:w="505" w:type="dxa"/>
            <w:textDirection w:val="btLr"/>
            <w:vAlign w:val="center"/>
          </w:tcPr>
          <w:p w:rsidR="004D13EB" w:rsidRDefault="004D13EB" w:rsidP="008124F3">
            <w:pPr>
              <w:autoSpaceDE w:val="0"/>
              <w:autoSpaceDN w:val="0"/>
              <w:adjustRightInd w:val="0"/>
              <w:jc w:val="center"/>
              <w:rPr>
                <w:bCs/>
                <w:sz w:val="20"/>
                <w:szCs w:val="20"/>
              </w:rPr>
            </w:pPr>
            <w:r>
              <w:rPr>
                <w:bCs/>
                <w:sz w:val="20"/>
                <w:szCs w:val="20"/>
              </w:rPr>
              <w:t>1 кв.</w:t>
            </w:r>
          </w:p>
        </w:tc>
        <w:tc>
          <w:tcPr>
            <w:tcW w:w="602" w:type="dxa"/>
            <w:textDirection w:val="btLr"/>
            <w:vAlign w:val="center"/>
          </w:tcPr>
          <w:p w:rsidR="004D13EB" w:rsidRDefault="004D13EB" w:rsidP="008124F3">
            <w:pPr>
              <w:autoSpaceDE w:val="0"/>
              <w:autoSpaceDN w:val="0"/>
              <w:adjustRightInd w:val="0"/>
              <w:jc w:val="center"/>
              <w:rPr>
                <w:bCs/>
                <w:sz w:val="20"/>
                <w:szCs w:val="20"/>
              </w:rPr>
            </w:pPr>
            <w:r>
              <w:rPr>
                <w:bCs/>
                <w:sz w:val="20"/>
                <w:szCs w:val="20"/>
              </w:rPr>
              <w:t>2 кв.</w:t>
            </w:r>
          </w:p>
        </w:tc>
        <w:tc>
          <w:tcPr>
            <w:tcW w:w="567" w:type="dxa"/>
            <w:textDirection w:val="btLr"/>
            <w:vAlign w:val="center"/>
          </w:tcPr>
          <w:p w:rsidR="004D13EB" w:rsidRDefault="004D13EB" w:rsidP="008124F3">
            <w:pPr>
              <w:autoSpaceDE w:val="0"/>
              <w:autoSpaceDN w:val="0"/>
              <w:adjustRightInd w:val="0"/>
              <w:jc w:val="center"/>
              <w:rPr>
                <w:bCs/>
                <w:sz w:val="20"/>
                <w:szCs w:val="20"/>
              </w:rPr>
            </w:pPr>
            <w:r>
              <w:rPr>
                <w:bCs/>
                <w:sz w:val="20"/>
                <w:szCs w:val="20"/>
              </w:rPr>
              <w:t>3 кв.</w:t>
            </w:r>
          </w:p>
        </w:tc>
        <w:tc>
          <w:tcPr>
            <w:tcW w:w="589" w:type="dxa"/>
            <w:textDirection w:val="btLr"/>
            <w:vAlign w:val="center"/>
          </w:tcPr>
          <w:p w:rsidR="004D13EB" w:rsidRDefault="004D13EB" w:rsidP="008124F3">
            <w:pPr>
              <w:autoSpaceDE w:val="0"/>
              <w:autoSpaceDN w:val="0"/>
              <w:adjustRightInd w:val="0"/>
              <w:jc w:val="center"/>
              <w:rPr>
                <w:bCs/>
                <w:sz w:val="20"/>
                <w:szCs w:val="20"/>
              </w:rPr>
            </w:pPr>
            <w:r>
              <w:rPr>
                <w:bCs/>
                <w:sz w:val="20"/>
                <w:szCs w:val="20"/>
              </w:rPr>
              <w:t>4 кв.</w:t>
            </w:r>
          </w:p>
        </w:tc>
      </w:tr>
      <w:tr w:rsidR="004D13EB" w:rsidTr="00FB7787">
        <w:trPr>
          <w:cantSplit/>
          <w:trHeight w:val="1431"/>
        </w:trPr>
        <w:tc>
          <w:tcPr>
            <w:tcW w:w="2972" w:type="dxa"/>
            <w:vMerge/>
          </w:tcPr>
          <w:p w:rsidR="004D13EB" w:rsidRPr="00A75DAA" w:rsidRDefault="004D13EB" w:rsidP="004D13EB">
            <w:pPr>
              <w:autoSpaceDE w:val="0"/>
              <w:autoSpaceDN w:val="0"/>
              <w:adjustRightInd w:val="0"/>
              <w:jc w:val="both"/>
              <w:rPr>
                <w:bCs/>
                <w:sz w:val="20"/>
                <w:szCs w:val="20"/>
              </w:rPr>
            </w:pPr>
          </w:p>
        </w:tc>
        <w:tc>
          <w:tcPr>
            <w:tcW w:w="567" w:type="dxa"/>
            <w:textDirection w:val="btLr"/>
            <w:vAlign w:val="center"/>
          </w:tcPr>
          <w:p w:rsidR="004D13EB" w:rsidRDefault="00AE1ECA" w:rsidP="004D13EB">
            <w:pPr>
              <w:autoSpaceDE w:val="0"/>
              <w:autoSpaceDN w:val="0"/>
              <w:adjustRightInd w:val="0"/>
              <w:ind w:left="113" w:right="113"/>
              <w:jc w:val="center"/>
              <w:rPr>
                <w:bCs/>
                <w:sz w:val="20"/>
                <w:szCs w:val="20"/>
              </w:rPr>
            </w:pPr>
            <w:r>
              <w:rPr>
                <w:bCs/>
                <w:sz w:val="20"/>
                <w:szCs w:val="20"/>
              </w:rPr>
              <w:t xml:space="preserve">175 </w:t>
            </w:r>
            <w:r w:rsidR="004D13EB">
              <w:rPr>
                <w:bCs/>
                <w:sz w:val="20"/>
                <w:szCs w:val="20"/>
              </w:rPr>
              <w:t>000,00</w:t>
            </w:r>
          </w:p>
        </w:tc>
        <w:tc>
          <w:tcPr>
            <w:tcW w:w="567" w:type="dxa"/>
            <w:textDirection w:val="btLr"/>
            <w:vAlign w:val="center"/>
          </w:tcPr>
          <w:p w:rsidR="004D13EB" w:rsidRDefault="00AE1ECA" w:rsidP="004D13EB">
            <w:pPr>
              <w:autoSpaceDE w:val="0"/>
              <w:autoSpaceDN w:val="0"/>
              <w:adjustRightInd w:val="0"/>
              <w:ind w:left="113" w:right="113"/>
              <w:jc w:val="center"/>
              <w:rPr>
                <w:bCs/>
                <w:sz w:val="20"/>
                <w:szCs w:val="20"/>
              </w:rPr>
            </w:pPr>
            <w:r>
              <w:rPr>
                <w:bCs/>
                <w:sz w:val="20"/>
                <w:szCs w:val="20"/>
              </w:rPr>
              <w:t>196</w:t>
            </w:r>
            <w:r w:rsidR="004D13EB">
              <w:rPr>
                <w:bCs/>
                <w:sz w:val="20"/>
                <w:szCs w:val="20"/>
              </w:rPr>
              <w:t> 000,00</w:t>
            </w:r>
          </w:p>
        </w:tc>
        <w:tc>
          <w:tcPr>
            <w:tcW w:w="567" w:type="dxa"/>
            <w:textDirection w:val="btLr"/>
            <w:vAlign w:val="center"/>
          </w:tcPr>
          <w:p w:rsidR="004D13EB" w:rsidRDefault="00AE1ECA" w:rsidP="004D13EB">
            <w:pPr>
              <w:autoSpaceDE w:val="0"/>
              <w:autoSpaceDN w:val="0"/>
              <w:adjustRightInd w:val="0"/>
              <w:ind w:left="113" w:right="113"/>
              <w:jc w:val="center"/>
              <w:rPr>
                <w:bCs/>
                <w:sz w:val="20"/>
                <w:szCs w:val="20"/>
              </w:rPr>
            </w:pPr>
            <w:r>
              <w:rPr>
                <w:bCs/>
                <w:sz w:val="20"/>
                <w:szCs w:val="20"/>
              </w:rPr>
              <w:t>224</w:t>
            </w:r>
            <w:r w:rsidR="004D13EB">
              <w:rPr>
                <w:bCs/>
                <w:sz w:val="20"/>
                <w:szCs w:val="20"/>
              </w:rPr>
              <w:t> 000,00</w:t>
            </w:r>
          </w:p>
        </w:tc>
        <w:tc>
          <w:tcPr>
            <w:tcW w:w="567" w:type="dxa"/>
            <w:textDirection w:val="btLr"/>
            <w:vAlign w:val="center"/>
          </w:tcPr>
          <w:p w:rsidR="004D13EB" w:rsidRDefault="00AE1ECA" w:rsidP="004D13EB">
            <w:pPr>
              <w:autoSpaceDE w:val="0"/>
              <w:autoSpaceDN w:val="0"/>
              <w:adjustRightInd w:val="0"/>
              <w:ind w:left="113" w:right="113"/>
              <w:jc w:val="center"/>
              <w:rPr>
                <w:bCs/>
                <w:sz w:val="20"/>
                <w:szCs w:val="20"/>
              </w:rPr>
            </w:pPr>
            <w:r>
              <w:rPr>
                <w:bCs/>
                <w:sz w:val="20"/>
                <w:szCs w:val="20"/>
              </w:rPr>
              <w:t>105</w:t>
            </w:r>
            <w:r w:rsidR="004D13EB">
              <w:rPr>
                <w:bCs/>
                <w:sz w:val="20"/>
                <w:szCs w:val="20"/>
              </w:rPr>
              <w:t> 000,00</w:t>
            </w:r>
          </w:p>
        </w:tc>
        <w:tc>
          <w:tcPr>
            <w:tcW w:w="567" w:type="dxa"/>
            <w:textDirection w:val="btLr"/>
            <w:vAlign w:val="center"/>
          </w:tcPr>
          <w:p w:rsidR="004D13EB" w:rsidRDefault="00AE1ECA" w:rsidP="004D13EB">
            <w:pPr>
              <w:autoSpaceDE w:val="0"/>
              <w:autoSpaceDN w:val="0"/>
              <w:adjustRightInd w:val="0"/>
              <w:ind w:left="113" w:right="113"/>
              <w:jc w:val="center"/>
              <w:rPr>
                <w:bCs/>
                <w:sz w:val="20"/>
                <w:szCs w:val="20"/>
              </w:rPr>
            </w:pPr>
            <w:r>
              <w:rPr>
                <w:bCs/>
                <w:sz w:val="20"/>
                <w:szCs w:val="20"/>
              </w:rPr>
              <w:t>1</w:t>
            </w:r>
            <w:r w:rsidR="00E455F2">
              <w:rPr>
                <w:bCs/>
                <w:sz w:val="20"/>
                <w:szCs w:val="20"/>
              </w:rPr>
              <w:t>80</w:t>
            </w:r>
            <w:r>
              <w:rPr>
                <w:bCs/>
                <w:sz w:val="20"/>
                <w:szCs w:val="20"/>
              </w:rPr>
              <w:t> </w:t>
            </w:r>
            <w:r w:rsidR="00E455F2">
              <w:rPr>
                <w:bCs/>
                <w:sz w:val="20"/>
                <w:szCs w:val="20"/>
              </w:rPr>
              <w:t>865</w:t>
            </w:r>
            <w:r>
              <w:rPr>
                <w:bCs/>
                <w:sz w:val="20"/>
                <w:szCs w:val="20"/>
              </w:rPr>
              <w:t>,00</w:t>
            </w:r>
          </w:p>
        </w:tc>
        <w:tc>
          <w:tcPr>
            <w:tcW w:w="567" w:type="dxa"/>
            <w:textDirection w:val="btLr"/>
            <w:vAlign w:val="center"/>
          </w:tcPr>
          <w:p w:rsidR="004D13EB" w:rsidRDefault="00266422" w:rsidP="004D13EB">
            <w:pPr>
              <w:autoSpaceDE w:val="0"/>
              <w:autoSpaceDN w:val="0"/>
              <w:adjustRightInd w:val="0"/>
              <w:ind w:left="113" w:right="113"/>
              <w:jc w:val="center"/>
              <w:rPr>
                <w:bCs/>
                <w:sz w:val="20"/>
                <w:szCs w:val="20"/>
              </w:rPr>
            </w:pPr>
            <w:r>
              <w:rPr>
                <w:bCs/>
                <w:sz w:val="20"/>
                <w:szCs w:val="20"/>
              </w:rPr>
              <w:t>1</w:t>
            </w:r>
            <w:r w:rsidR="00E455F2">
              <w:rPr>
                <w:bCs/>
                <w:sz w:val="20"/>
                <w:szCs w:val="20"/>
              </w:rPr>
              <w:t>6</w:t>
            </w:r>
            <w:r w:rsidR="00AE1ECA">
              <w:rPr>
                <w:bCs/>
                <w:sz w:val="20"/>
                <w:szCs w:val="20"/>
              </w:rPr>
              <w:t xml:space="preserve">8 </w:t>
            </w:r>
            <w:r w:rsidR="00E455F2">
              <w:rPr>
                <w:bCs/>
                <w:sz w:val="20"/>
                <w:szCs w:val="20"/>
              </w:rPr>
              <w:t>13</w:t>
            </w:r>
            <w:r w:rsidR="00AE1ECA">
              <w:rPr>
                <w:bCs/>
                <w:sz w:val="20"/>
                <w:szCs w:val="20"/>
              </w:rPr>
              <w:t>5,</w:t>
            </w:r>
            <w:r w:rsidR="00E455F2">
              <w:rPr>
                <w:bCs/>
                <w:sz w:val="20"/>
                <w:szCs w:val="20"/>
              </w:rPr>
              <w:t>00</w:t>
            </w:r>
          </w:p>
        </w:tc>
        <w:tc>
          <w:tcPr>
            <w:tcW w:w="567" w:type="dxa"/>
            <w:textDirection w:val="btLr"/>
            <w:vAlign w:val="center"/>
          </w:tcPr>
          <w:p w:rsidR="004D13EB" w:rsidRDefault="00266422" w:rsidP="004D13EB">
            <w:pPr>
              <w:autoSpaceDE w:val="0"/>
              <w:autoSpaceDN w:val="0"/>
              <w:adjustRightInd w:val="0"/>
              <w:ind w:left="113" w:right="113"/>
              <w:jc w:val="center"/>
              <w:rPr>
                <w:bCs/>
                <w:sz w:val="20"/>
                <w:szCs w:val="20"/>
              </w:rPr>
            </w:pPr>
            <w:r>
              <w:rPr>
                <w:bCs/>
                <w:sz w:val="20"/>
                <w:szCs w:val="20"/>
              </w:rPr>
              <w:t>176</w:t>
            </w:r>
            <w:r w:rsidR="00AE1ECA">
              <w:rPr>
                <w:bCs/>
                <w:sz w:val="20"/>
                <w:szCs w:val="20"/>
              </w:rPr>
              <w:t> </w:t>
            </w:r>
            <w:r>
              <w:rPr>
                <w:bCs/>
                <w:sz w:val="20"/>
                <w:szCs w:val="20"/>
              </w:rPr>
              <w:t>865</w:t>
            </w:r>
            <w:r w:rsidR="00AE1ECA">
              <w:rPr>
                <w:bCs/>
                <w:sz w:val="20"/>
                <w:szCs w:val="20"/>
              </w:rPr>
              <w:t>,</w:t>
            </w:r>
            <w:r>
              <w:rPr>
                <w:bCs/>
                <w:sz w:val="20"/>
                <w:szCs w:val="20"/>
              </w:rPr>
              <w:t>00</w:t>
            </w:r>
          </w:p>
        </w:tc>
        <w:tc>
          <w:tcPr>
            <w:tcW w:w="594" w:type="dxa"/>
            <w:textDirection w:val="btLr"/>
            <w:vAlign w:val="center"/>
          </w:tcPr>
          <w:p w:rsidR="004D13EB" w:rsidRDefault="00266422" w:rsidP="004D13EB">
            <w:pPr>
              <w:autoSpaceDE w:val="0"/>
              <w:autoSpaceDN w:val="0"/>
              <w:adjustRightInd w:val="0"/>
              <w:ind w:left="113" w:right="113"/>
              <w:jc w:val="center"/>
              <w:rPr>
                <w:bCs/>
                <w:sz w:val="20"/>
                <w:szCs w:val="20"/>
              </w:rPr>
            </w:pPr>
            <w:r>
              <w:rPr>
                <w:bCs/>
                <w:sz w:val="20"/>
                <w:szCs w:val="20"/>
              </w:rPr>
              <w:t>235</w:t>
            </w:r>
            <w:r w:rsidR="00AE1ECA">
              <w:rPr>
                <w:bCs/>
                <w:sz w:val="20"/>
                <w:szCs w:val="20"/>
              </w:rPr>
              <w:t> </w:t>
            </w:r>
            <w:r>
              <w:rPr>
                <w:bCs/>
                <w:sz w:val="20"/>
                <w:szCs w:val="20"/>
              </w:rPr>
              <w:t>000</w:t>
            </w:r>
            <w:r w:rsidR="00AE1ECA">
              <w:rPr>
                <w:bCs/>
                <w:sz w:val="20"/>
                <w:szCs w:val="20"/>
              </w:rPr>
              <w:t>,</w:t>
            </w:r>
            <w:r>
              <w:rPr>
                <w:bCs/>
                <w:sz w:val="20"/>
                <w:szCs w:val="20"/>
              </w:rPr>
              <w:t>0</w:t>
            </w:r>
            <w:r w:rsidR="00EC68B7">
              <w:rPr>
                <w:bCs/>
                <w:sz w:val="20"/>
                <w:szCs w:val="20"/>
              </w:rPr>
              <w:t>0</w:t>
            </w:r>
          </w:p>
        </w:tc>
        <w:tc>
          <w:tcPr>
            <w:tcW w:w="505" w:type="dxa"/>
            <w:textDirection w:val="btLr"/>
            <w:vAlign w:val="center"/>
          </w:tcPr>
          <w:p w:rsidR="004D13EB" w:rsidRDefault="00EC68B7" w:rsidP="004D13EB">
            <w:pPr>
              <w:autoSpaceDE w:val="0"/>
              <w:autoSpaceDN w:val="0"/>
              <w:adjustRightInd w:val="0"/>
              <w:ind w:left="113" w:right="113"/>
              <w:jc w:val="center"/>
              <w:rPr>
                <w:bCs/>
                <w:sz w:val="20"/>
                <w:szCs w:val="20"/>
              </w:rPr>
            </w:pPr>
            <w:r>
              <w:rPr>
                <w:bCs/>
                <w:sz w:val="20"/>
                <w:szCs w:val="20"/>
              </w:rPr>
              <w:t>1</w:t>
            </w:r>
            <w:r w:rsidR="00E455F2">
              <w:rPr>
                <w:bCs/>
                <w:sz w:val="20"/>
                <w:szCs w:val="20"/>
              </w:rPr>
              <w:t>5</w:t>
            </w:r>
            <w:r>
              <w:rPr>
                <w:bCs/>
                <w:sz w:val="20"/>
                <w:szCs w:val="20"/>
              </w:rPr>
              <w:t xml:space="preserve">2 </w:t>
            </w:r>
            <w:r w:rsidR="00E455F2">
              <w:rPr>
                <w:bCs/>
                <w:sz w:val="20"/>
                <w:szCs w:val="20"/>
              </w:rPr>
              <w:t>600</w:t>
            </w:r>
            <w:r>
              <w:rPr>
                <w:bCs/>
                <w:sz w:val="20"/>
                <w:szCs w:val="20"/>
              </w:rPr>
              <w:t>,</w:t>
            </w:r>
            <w:r w:rsidR="00E455F2">
              <w:rPr>
                <w:bCs/>
                <w:sz w:val="20"/>
                <w:szCs w:val="20"/>
              </w:rPr>
              <w:t>00</w:t>
            </w:r>
          </w:p>
        </w:tc>
        <w:tc>
          <w:tcPr>
            <w:tcW w:w="602" w:type="dxa"/>
            <w:textDirection w:val="btLr"/>
            <w:vAlign w:val="center"/>
          </w:tcPr>
          <w:p w:rsidR="004D13EB" w:rsidRDefault="00E455F2" w:rsidP="004D13EB">
            <w:pPr>
              <w:autoSpaceDE w:val="0"/>
              <w:autoSpaceDN w:val="0"/>
              <w:adjustRightInd w:val="0"/>
              <w:ind w:left="113" w:right="113"/>
              <w:jc w:val="center"/>
              <w:rPr>
                <w:bCs/>
                <w:sz w:val="20"/>
                <w:szCs w:val="20"/>
              </w:rPr>
            </w:pPr>
            <w:r>
              <w:rPr>
                <w:bCs/>
                <w:sz w:val="20"/>
                <w:szCs w:val="20"/>
              </w:rPr>
              <w:t>189</w:t>
            </w:r>
            <w:r w:rsidR="00EC68B7">
              <w:rPr>
                <w:bCs/>
                <w:sz w:val="20"/>
                <w:szCs w:val="20"/>
              </w:rPr>
              <w:t> </w:t>
            </w:r>
            <w:r>
              <w:rPr>
                <w:bCs/>
                <w:sz w:val="20"/>
                <w:szCs w:val="20"/>
              </w:rPr>
              <w:t>400</w:t>
            </w:r>
            <w:r w:rsidR="00EC68B7">
              <w:rPr>
                <w:bCs/>
                <w:sz w:val="20"/>
                <w:szCs w:val="20"/>
              </w:rPr>
              <w:t>,</w:t>
            </w:r>
            <w:r>
              <w:rPr>
                <w:bCs/>
                <w:sz w:val="20"/>
                <w:szCs w:val="20"/>
              </w:rPr>
              <w:t>00</w:t>
            </w:r>
          </w:p>
        </w:tc>
        <w:tc>
          <w:tcPr>
            <w:tcW w:w="567" w:type="dxa"/>
            <w:textDirection w:val="btLr"/>
            <w:vAlign w:val="center"/>
          </w:tcPr>
          <w:p w:rsidR="004D13EB" w:rsidRDefault="00EC68B7" w:rsidP="004D13EB">
            <w:pPr>
              <w:autoSpaceDE w:val="0"/>
              <w:autoSpaceDN w:val="0"/>
              <w:adjustRightInd w:val="0"/>
              <w:ind w:left="113" w:right="113"/>
              <w:jc w:val="center"/>
              <w:rPr>
                <w:bCs/>
                <w:sz w:val="20"/>
                <w:szCs w:val="20"/>
              </w:rPr>
            </w:pPr>
            <w:r>
              <w:rPr>
                <w:bCs/>
                <w:sz w:val="20"/>
                <w:szCs w:val="20"/>
              </w:rPr>
              <w:t>23</w:t>
            </w:r>
            <w:r w:rsidR="00E455F2">
              <w:rPr>
                <w:bCs/>
                <w:sz w:val="20"/>
                <w:szCs w:val="20"/>
              </w:rPr>
              <w:t>7</w:t>
            </w:r>
            <w:r>
              <w:rPr>
                <w:bCs/>
                <w:sz w:val="20"/>
                <w:szCs w:val="20"/>
              </w:rPr>
              <w:t> </w:t>
            </w:r>
            <w:r w:rsidR="00E455F2">
              <w:rPr>
                <w:bCs/>
                <w:sz w:val="20"/>
                <w:szCs w:val="20"/>
              </w:rPr>
              <w:t>800</w:t>
            </w:r>
            <w:r>
              <w:rPr>
                <w:bCs/>
                <w:sz w:val="20"/>
                <w:szCs w:val="20"/>
              </w:rPr>
              <w:t>,</w:t>
            </w:r>
            <w:r w:rsidR="00E455F2">
              <w:rPr>
                <w:bCs/>
                <w:sz w:val="20"/>
                <w:szCs w:val="20"/>
              </w:rPr>
              <w:t>00</w:t>
            </w:r>
          </w:p>
        </w:tc>
        <w:tc>
          <w:tcPr>
            <w:tcW w:w="589" w:type="dxa"/>
            <w:textDirection w:val="btLr"/>
            <w:vAlign w:val="center"/>
          </w:tcPr>
          <w:p w:rsidR="004D13EB" w:rsidRDefault="00EC68B7" w:rsidP="004D13EB">
            <w:pPr>
              <w:autoSpaceDE w:val="0"/>
              <w:autoSpaceDN w:val="0"/>
              <w:adjustRightInd w:val="0"/>
              <w:ind w:left="113" w:right="113"/>
              <w:jc w:val="center"/>
              <w:rPr>
                <w:bCs/>
                <w:sz w:val="20"/>
                <w:szCs w:val="20"/>
              </w:rPr>
            </w:pPr>
            <w:r>
              <w:rPr>
                <w:bCs/>
                <w:sz w:val="20"/>
                <w:szCs w:val="20"/>
              </w:rPr>
              <w:t>19</w:t>
            </w:r>
            <w:r w:rsidR="00E455F2">
              <w:rPr>
                <w:bCs/>
                <w:sz w:val="20"/>
                <w:szCs w:val="20"/>
              </w:rPr>
              <w:t>7</w:t>
            </w:r>
            <w:r>
              <w:rPr>
                <w:bCs/>
                <w:sz w:val="20"/>
                <w:szCs w:val="20"/>
              </w:rPr>
              <w:t> </w:t>
            </w:r>
            <w:r w:rsidR="00E455F2">
              <w:rPr>
                <w:bCs/>
                <w:sz w:val="20"/>
                <w:szCs w:val="20"/>
              </w:rPr>
              <w:t>000</w:t>
            </w:r>
            <w:r>
              <w:rPr>
                <w:bCs/>
                <w:sz w:val="20"/>
                <w:szCs w:val="20"/>
              </w:rPr>
              <w:t>,</w:t>
            </w:r>
            <w:r w:rsidR="00E455F2">
              <w:rPr>
                <w:bCs/>
                <w:sz w:val="20"/>
                <w:szCs w:val="20"/>
              </w:rPr>
              <w:t>00</w:t>
            </w:r>
          </w:p>
        </w:tc>
      </w:tr>
      <w:tr w:rsidR="004D13EB" w:rsidRPr="00A75DAA" w:rsidTr="008124F3">
        <w:tc>
          <w:tcPr>
            <w:tcW w:w="2972" w:type="dxa"/>
          </w:tcPr>
          <w:p w:rsidR="004D13EB" w:rsidRPr="00A75DAA" w:rsidRDefault="004D13EB" w:rsidP="004D13EB">
            <w:pPr>
              <w:autoSpaceDE w:val="0"/>
              <w:autoSpaceDN w:val="0"/>
              <w:adjustRightInd w:val="0"/>
              <w:jc w:val="both"/>
              <w:rPr>
                <w:bCs/>
                <w:sz w:val="20"/>
                <w:szCs w:val="20"/>
              </w:rPr>
            </w:pPr>
            <w:r w:rsidRPr="00A75DAA">
              <w:rPr>
                <w:sz w:val="20"/>
                <w:szCs w:val="20"/>
              </w:rPr>
              <w:t xml:space="preserve">Отношение действующих поручительств Фонда, рассчитанных с учетом поручительств, предоставленных СМСП и (или) организациям инфраструктуры поддержки в рамках </w:t>
            </w:r>
            <w:proofErr w:type="spellStart"/>
            <w:r w:rsidRPr="00A75DAA">
              <w:rPr>
                <w:sz w:val="20"/>
                <w:szCs w:val="20"/>
              </w:rPr>
              <w:t>согарантий</w:t>
            </w:r>
            <w:proofErr w:type="spellEnd"/>
            <w:r w:rsidRPr="00A75DAA">
              <w:rPr>
                <w:sz w:val="20"/>
                <w:szCs w:val="20"/>
              </w:rPr>
              <w:t xml:space="preserve"> в части, обеспеченной поручительствами Фонда (при наличии сделок по </w:t>
            </w:r>
            <w:proofErr w:type="spellStart"/>
            <w:r w:rsidRPr="00A75DAA">
              <w:rPr>
                <w:sz w:val="20"/>
                <w:szCs w:val="20"/>
              </w:rPr>
              <w:t>согарантии</w:t>
            </w:r>
            <w:proofErr w:type="spellEnd"/>
            <w:r w:rsidRPr="00A75DAA">
              <w:rPr>
                <w:sz w:val="20"/>
                <w:szCs w:val="20"/>
              </w:rPr>
              <w:t>), к сумме ее гарантийного капитала на отчетную дату</w:t>
            </w:r>
          </w:p>
        </w:tc>
        <w:tc>
          <w:tcPr>
            <w:tcW w:w="2268" w:type="dxa"/>
            <w:gridSpan w:val="4"/>
            <w:vAlign w:val="center"/>
          </w:tcPr>
          <w:p w:rsidR="004D13EB" w:rsidRPr="00A75DAA" w:rsidRDefault="0041510D" w:rsidP="004D13EB">
            <w:pPr>
              <w:autoSpaceDE w:val="0"/>
              <w:autoSpaceDN w:val="0"/>
              <w:adjustRightInd w:val="0"/>
              <w:jc w:val="center"/>
              <w:rPr>
                <w:bCs/>
                <w:sz w:val="20"/>
                <w:szCs w:val="20"/>
              </w:rPr>
            </w:pPr>
            <w:r>
              <w:rPr>
                <w:bCs/>
                <w:sz w:val="20"/>
                <w:szCs w:val="20"/>
                <w:lang w:val="en-US"/>
              </w:rPr>
              <w:t>2</w:t>
            </w:r>
            <w:r w:rsidR="00477601">
              <w:rPr>
                <w:bCs/>
                <w:sz w:val="20"/>
                <w:szCs w:val="20"/>
              </w:rPr>
              <w:t>,</w:t>
            </w:r>
            <w:r>
              <w:rPr>
                <w:bCs/>
                <w:sz w:val="20"/>
                <w:szCs w:val="20"/>
                <w:lang w:val="en-US"/>
              </w:rPr>
              <w:t>04</w:t>
            </w:r>
          </w:p>
        </w:tc>
        <w:tc>
          <w:tcPr>
            <w:tcW w:w="2295" w:type="dxa"/>
            <w:gridSpan w:val="4"/>
            <w:vAlign w:val="center"/>
          </w:tcPr>
          <w:p w:rsidR="004D13EB" w:rsidRPr="00A75DAA" w:rsidRDefault="00E455F2" w:rsidP="004D13EB">
            <w:pPr>
              <w:autoSpaceDE w:val="0"/>
              <w:autoSpaceDN w:val="0"/>
              <w:adjustRightInd w:val="0"/>
              <w:jc w:val="center"/>
              <w:rPr>
                <w:bCs/>
                <w:sz w:val="20"/>
                <w:szCs w:val="20"/>
              </w:rPr>
            </w:pPr>
            <w:r>
              <w:rPr>
                <w:bCs/>
                <w:sz w:val="20"/>
                <w:szCs w:val="20"/>
              </w:rPr>
              <w:t>1</w:t>
            </w:r>
            <w:r w:rsidR="00477601">
              <w:rPr>
                <w:bCs/>
                <w:sz w:val="20"/>
                <w:szCs w:val="20"/>
              </w:rPr>
              <w:t>,</w:t>
            </w:r>
            <w:r>
              <w:rPr>
                <w:bCs/>
                <w:sz w:val="20"/>
                <w:szCs w:val="20"/>
              </w:rPr>
              <w:t>5</w:t>
            </w:r>
            <w:r w:rsidR="00477601">
              <w:rPr>
                <w:bCs/>
                <w:sz w:val="20"/>
                <w:szCs w:val="20"/>
              </w:rPr>
              <w:t>0</w:t>
            </w:r>
          </w:p>
        </w:tc>
        <w:tc>
          <w:tcPr>
            <w:tcW w:w="2263" w:type="dxa"/>
            <w:gridSpan w:val="4"/>
            <w:vAlign w:val="center"/>
          </w:tcPr>
          <w:p w:rsidR="004D13EB" w:rsidRPr="00A75DAA" w:rsidRDefault="00E455F2" w:rsidP="004D13EB">
            <w:pPr>
              <w:autoSpaceDE w:val="0"/>
              <w:autoSpaceDN w:val="0"/>
              <w:adjustRightInd w:val="0"/>
              <w:jc w:val="center"/>
              <w:rPr>
                <w:bCs/>
                <w:sz w:val="20"/>
                <w:szCs w:val="20"/>
              </w:rPr>
            </w:pPr>
            <w:r>
              <w:rPr>
                <w:bCs/>
                <w:sz w:val="20"/>
                <w:szCs w:val="20"/>
              </w:rPr>
              <w:t>1</w:t>
            </w:r>
            <w:r w:rsidR="00477601">
              <w:rPr>
                <w:bCs/>
                <w:sz w:val="20"/>
                <w:szCs w:val="20"/>
              </w:rPr>
              <w:t>,</w:t>
            </w:r>
            <w:r w:rsidR="00712DE5">
              <w:rPr>
                <w:bCs/>
                <w:sz w:val="20"/>
                <w:szCs w:val="20"/>
              </w:rPr>
              <w:t>6</w:t>
            </w:r>
            <w:r>
              <w:rPr>
                <w:bCs/>
                <w:sz w:val="20"/>
                <w:szCs w:val="20"/>
              </w:rPr>
              <w:t>0</w:t>
            </w:r>
          </w:p>
        </w:tc>
      </w:tr>
      <w:tr w:rsidR="004D13EB" w:rsidRPr="00A75DAA" w:rsidTr="008124F3">
        <w:tc>
          <w:tcPr>
            <w:tcW w:w="2972" w:type="dxa"/>
          </w:tcPr>
          <w:p w:rsidR="004D13EB" w:rsidRPr="008E4464" w:rsidRDefault="004D13EB" w:rsidP="004D13EB">
            <w:pPr>
              <w:autoSpaceDE w:val="0"/>
              <w:autoSpaceDN w:val="0"/>
              <w:adjustRightInd w:val="0"/>
              <w:jc w:val="both"/>
              <w:rPr>
                <w:bCs/>
                <w:sz w:val="20"/>
                <w:szCs w:val="20"/>
              </w:rPr>
            </w:pPr>
            <w:r w:rsidRPr="008E4464">
              <w:rPr>
                <w:sz w:val="20"/>
                <w:szCs w:val="20"/>
              </w:rPr>
              <w:t>Результат от операционной и финансовой деятельности за год по основному виду деятельности Фонда, рассчитанный по формуле, приведенной в Приложении №1 к  Приказу Минэкономразвития России от 28.11.2016 г. №763 «Об утверждении требований к фондам содействия кредитованию (гарантийным фондам, фондам поручительств) и их деятельности»</w:t>
            </w:r>
          </w:p>
        </w:tc>
        <w:tc>
          <w:tcPr>
            <w:tcW w:w="2268" w:type="dxa"/>
            <w:gridSpan w:val="4"/>
            <w:vAlign w:val="center"/>
          </w:tcPr>
          <w:p w:rsidR="004D13EB" w:rsidRPr="00B161AA" w:rsidRDefault="00B161AA" w:rsidP="004D13EB">
            <w:pPr>
              <w:autoSpaceDE w:val="0"/>
              <w:autoSpaceDN w:val="0"/>
              <w:adjustRightInd w:val="0"/>
              <w:jc w:val="center"/>
              <w:rPr>
                <w:bCs/>
                <w:sz w:val="20"/>
                <w:szCs w:val="20"/>
              </w:rPr>
            </w:pPr>
            <w:r w:rsidRPr="008124F3">
              <w:rPr>
                <w:bCs/>
                <w:sz w:val="20"/>
                <w:szCs w:val="20"/>
              </w:rPr>
              <w:t>9 183,04</w:t>
            </w:r>
          </w:p>
        </w:tc>
        <w:tc>
          <w:tcPr>
            <w:tcW w:w="2295" w:type="dxa"/>
            <w:gridSpan w:val="4"/>
            <w:vAlign w:val="center"/>
          </w:tcPr>
          <w:p w:rsidR="004D13EB" w:rsidRPr="00B161AA" w:rsidRDefault="00E455F2" w:rsidP="004D13EB">
            <w:pPr>
              <w:autoSpaceDE w:val="0"/>
              <w:autoSpaceDN w:val="0"/>
              <w:adjustRightInd w:val="0"/>
              <w:jc w:val="center"/>
              <w:rPr>
                <w:bCs/>
                <w:sz w:val="20"/>
                <w:szCs w:val="20"/>
              </w:rPr>
            </w:pPr>
            <w:r>
              <w:rPr>
                <w:bCs/>
                <w:sz w:val="20"/>
                <w:szCs w:val="20"/>
              </w:rPr>
              <w:t>4</w:t>
            </w:r>
            <w:r w:rsidR="00B161AA" w:rsidRPr="008124F3">
              <w:rPr>
                <w:bCs/>
                <w:sz w:val="20"/>
                <w:szCs w:val="20"/>
              </w:rPr>
              <w:t> </w:t>
            </w:r>
            <w:r>
              <w:rPr>
                <w:bCs/>
                <w:sz w:val="20"/>
                <w:szCs w:val="20"/>
              </w:rPr>
              <w:t>900</w:t>
            </w:r>
            <w:r w:rsidR="00B161AA" w:rsidRPr="008124F3">
              <w:rPr>
                <w:bCs/>
                <w:sz w:val="20"/>
                <w:szCs w:val="20"/>
              </w:rPr>
              <w:t>,</w:t>
            </w:r>
            <w:r>
              <w:rPr>
                <w:bCs/>
                <w:sz w:val="20"/>
                <w:szCs w:val="20"/>
              </w:rPr>
              <w:t>00</w:t>
            </w:r>
          </w:p>
        </w:tc>
        <w:tc>
          <w:tcPr>
            <w:tcW w:w="2263" w:type="dxa"/>
            <w:gridSpan w:val="4"/>
            <w:vAlign w:val="center"/>
          </w:tcPr>
          <w:p w:rsidR="004D13EB" w:rsidRPr="00B161AA" w:rsidRDefault="00E455F2" w:rsidP="004D13EB">
            <w:pPr>
              <w:autoSpaceDE w:val="0"/>
              <w:autoSpaceDN w:val="0"/>
              <w:adjustRightInd w:val="0"/>
              <w:jc w:val="center"/>
              <w:rPr>
                <w:bCs/>
                <w:sz w:val="20"/>
                <w:szCs w:val="20"/>
              </w:rPr>
            </w:pPr>
            <w:r>
              <w:rPr>
                <w:bCs/>
                <w:sz w:val="20"/>
                <w:szCs w:val="20"/>
              </w:rPr>
              <w:t>5</w:t>
            </w:r>
            <w:r w:rsidR="00B161AA" w:rsidRPr="008124F3">
              <w:rPr>
                <w:bCs/>
                <w:sz w:val="20"/>
                <w:szCs w:val="20"/>
              </w:rPr>
              <w:t> </w:t>
            </w:r>
            <w:r>
              <w:rPr>
                <w:bCs/>
                <w:sz w:val="20"/>
                <w:szCs w:val="20"/>
              </w:rPr>
              <w:t>5</w:t>
            </w:r>
            <w:r w:rsidR="00B161AA" w:rsidRPr="008124F3">
              <w:rPr>
                <w:bCs/>
                <w:sz w:val="20"/>
                <w:szCs w:val="20"/>
              </w:rPr>
              <w:t>0</w:t>
            </w:r>
            <w:r>
              <w:rPr>
                <w:bCs/>
                <w:sz w:val="20"/>
                <w:szCs w:val="20"/>
              </w:rPr>
              <w:t>0</w:t>
            </w:r>
            <w:r w:rsidR="00B161AA" w:rsidRPr="008124F3">
              <w:rPr>
                <w:bCs/>
                <w:sz w:val="20"/>
                <w:szCs w:val="20"/>
              </w:rPr>
              <w:t>,</w:t>
            </w:r>
            <w:r>
              <w:rPr>
                <w:bCs/>
                <w:sz w:val="20"/>
                <w:szCs w:val="20"/>
              </w:rPr>
              <w:t>0</w:t>
            </w:r>
            <w:r w:rsidR="00B161AA" w:rsidRPr="008124F3">
              <w:rPr>
                <w:bCs/>
                <w:sz w:val="20"/>
                <w:szCs w:val="20"/>
              </w:rPr>
              <w:t>0</w:t>
            </w:r>
          </w:p>
        </w:tc>
      </w:tr>
    </w:tbl>
    <w:p w:rsidR="00087941" w:rsidRPr="00A75DAA" w:rsidRDefault="00087941" w:rsidP="006F2C39">
      <w:pPr>
        <w:autoSpaceDE w:val="0"/>
        <w:autoSpaceDN w:val="0"/>
        <w:adjustRightInd w:val="0"/>
        <w:ind w:firstLine="567"/>
        <w:jc w:val="both"/>
        <w:rPr>
          <w:bCs/>
          <w:sz w:val="20"/>
          <w:szCs w:val="20"/>
        </w:rPr>
      </w:pPr>
    </w:p>
    <w:p w:rsidR="00087941" w:rsidRPr="00950F1F" w:rsidRDefault="00087941" w:rsidP="006F2C39">
      <w:pPr>
        <w:pStyle w:val="af5"/>
        <w:autoSpaceDE w:val="0"/>
        <w:autoSpaceDN w:val="0"/>
        <w:adjustRightInd w:val="0"/>
        <w:ind w:left="0" w:firstLine="567"/>
        <w:jc w:val="both"/>
        <w:rPr>
          <w:rFonts w:ascii="Times New Roman" w:hAnsi="Times New Roman"/>
          <w:b/>
          <w:sz w:val="26"/>
          <w:szCs w:val="26"/>
        </w:rPr>
      </w:pPr>
    </w:p>
    <w:p w:rsidR="00950F1F" w:rsidRDefault="00950F1F" w:rsidP="00366176">
      <w:pPr>
        <w:keepLines/>
        <w:ind w:left="360"/>
        <w:jc w:val="center"/>
        <w:rPr>
          <w:b/>
          <w:bCs/>
          <w:sz w:val="26"/>
          <w:szCs w:val="26"/>
        </w:rPr>
      </w:pPr>
      <w:r>
        <w:rPr>
          <w:b/>
          <w:bCs/>
          <w:sz w:val="26"/>
          <w:szCs w:val="26"/>
        </w:rPr>
        <w:t>4.</w:t>
      </w:r>
      <w:r w:rsidRPr="00950F1F">
        <w:rPr>
          <w:b/>
          <w:bCs/>
          <w:sz w:val="26"/>
          <w:szCs w:val="26"/>
        </w:rPr>
        <w:t>Мероприятия по продвижению гарантийных продуктов, расширению партнерской сети и позиционированию Фонда</w:t>
      </w:r>
    </w:p>
    <w:p w:rsidR="00950F1F" w:rsidRDefault="00950F1F" w:rsidP="00366176">
      <w:pPr>
        <w:keepLines/>
        <w:ind w:left="360"/>
        <w:jc w:val="center"/>
        <w:rPr>
          <w:b/>
          <w:bCs/>
          <w:sz w:val="26"/>
          <w:szCs w:val="26"/>
        </w:rPr>
      </w:pPr>
    </w:p>
    <w:p w:rsidR="00950F1F" w:rsidRDefault="00950F1F" w:rsidP="001D4F80">
      <w:pPr>
        <w:keepLines/>
        <w:ind w:firstLine="567"/>
        <w:jc w:val="both"/>
        <w:rPr>
          <w:b/>
          <w:bCs/>
          <w:sz w:val="26"/>
          <w:szCs w:val="26"/>
        </w:rPr>
      </w:pPr>
    </w:p>
    <w:p w:rsidR="00950F1F" w:rsidRDefault="00950F1F" w:rsidP="001D4F80">
      <w:pPr>
        <w:keepLines/>
        <w:ind w:firstLine="567"/>
        <w:jc w:val="both"/>
        <w:rPr>
          <w:sz w:val="26"/>
          <w:szCs w:val="26"/>
        </w:rPr>
      </w:pPr>
      <w:r>
        <w:rPr>
          <w:bCs/>
          <w:sz w:val="26"/>
          <w:szCs w:val="26"/>
        </w:rPr>
        <w:lastRenderedPageBreak/>
        <w:t xml:space="preserve">В целях эффективного информирования СМСП </w:t>
      </w:r>
      <w:r w:rsidRPr="00A43ECA">
        <w:rPr>
          <w:sz w:val="26"/>
          <w:szCs w:val="26"/>
        </w:rPr>
        <w:t>и  о</w:t>
      </w:r>
      <w:r w:rsidRPr="002D1AAA">
        <w:rPr>
          <w:sz w:val="26"/>
          <w:szCs w:val="26"/>
        </w:rPr>
        <w:t>рганизаци</w:t>
      </w:r>
      <w:r w:rsidR="00A03D08">
        <w:rPr>
          <w:sz w:val="26"/>
          <w:szCs w:val="26"/>
        </w:rPr>
        <w:t>й</w:t>
      </w:r>
      <w:r w:rsidRPr="00A43ECA">
        <w:rPr>
          <w:sz w:val="26"/>
          <w:szCs w:val="26"/>
        </w:rPr>
        <w:t xml:space="preserve"> инфраструктуры поддержки</w:t>
      </w:r>
      <w:r w:rsidR="001D7570">
        <w:rPr>
          <w:sz w:val="26"/>
          <w:szCs w:val="26"/>
        </w:rPr>
        <w:t xml:space="preserve">, </w:t>
      </w:r>
      <w:r w:rsidR="001D7570" w:rsidRPr="001D7570">
        <w:rPr>
          <w:sz w:val="26"/>
          <w:szCs w:val="26"/>
        </w:rPr>
        <w:t>, а также физически</w:t>
      </w:r>
      <w:r w:rsidR="001D7570">
        <w:rPr>
          <w:sz w:val="26"/>
          <w:szCs w:val="26"/>
        </w:rPr>
        <w:t>х</w:t>
      </w:r>
      <w:r w:rsidR="001D7570" w:rsidRPr="001D7570">
        <w:rPr>
          <w:sz w:val="26"/>
          <w:szCs w:val="26"/>
        </w:rPr>
        <w:t xml:space="preserve"> лиц, применяющим специальный налоговый режим «Налог на профессиональный доход»</w:t>
      </w:r>
      <w:r>
        <w:rPr>
          <w:sz w:val="26"/>
          <w:szCs w:val="26"/>
        </w:rPr>
        <w:t xml:space="preserve"> о гарантийных продуктах Фонда</w:t>
      </w:r>
      <w:r w:rsidR="00A03D08">
        <w:rPr>
          <w:sz w:val="26"/>
          <w:szCs w:val="26"/>
        </w:rPr>
        <w:t>, а также укрепления положительного имиджа в деловой среде,</w:t>
      </w:r>
      <w:r>
        <w:rPr>
          <w:sz w:val="26"/>
          <w:szCs w:val="26"/>
        </w:rPr>
        <w:t xml:space="preserve"> необходимо применение комплекса различных мер – от личных встреч и письменных извещений до публикаций сведений в средствах массовой информации. В период действия Программы Фондом на постоянной основе планируется следующий комплекс мероприятий</w:t>
      </w:r>
      <w:r w:rsidR="00164705">
        <w:rPr>
          <w:sz w:val="26"/>
          <w:szCs w:val="26"/>
        </w:rPr>
        <w:t>, направленных на продвижение гарантийных продуктов, расширение партнерской сети и позиционирование Фонда:</w:t>
      </w:r>
    </w:p>
    <w:p w:rsidR="00164705" w:rsidRPr="00164705" w:rsidRDefault="00164705" w:rsidP="001D4F80">
      <w:pPr>
        <w:keepLines/>
        <w:ind w:firstLine="567"/>
        <w:jc w:val="both"/>
        <w:rPr>
          <w:sz w:val="26"/>
          <w:szCs w:val="26"/>
        </w:rPr>
      </w:pPr>
    </w:p>
    <w:p w:rsidR="00164705" w:rsidRPr="00164705" w:rsidRDefault="00164705" w:rsidP="001D4F80">
      <w:pPr>
        <w:pStyle w:val="af5"/>
        <w:numPr>
          <w:ilvl w:val="0"/>
          <w:numId w:val="24"/>
        </w:numPr>
        <w:autoSpaceDE w:val="0"/>
        <w:autoSpaceDN w:val="0"/>
        <w:adjustRightInd w:val="0"/>
        <w:spacing w:before="120" w:after="240"/>
        <w:ind w:left="0" w:firstLine="567"/>
        <w:jc w:val="both"/>
        <w:rPr>
          <w:rFonts w:ascii="Times New Roman" w:hAnsi="Times New Roman"/>
          <w:sz w:val="26"/>
          <w:szCs w:val="26"/>
        </w:rPr>
      </w:pPr>
      <w:r w:rsidRPr="00164705">
        <w:rPr>
          <w:rFonts w:ascii="Times New Roman" w:hAnsi="Times New Roman"/>
          <w:sz w:val="26"/>
          <w:szCs w:val="26"/>
        </w:rPr>
        <w:t xml:space="preserve">Личные встречи Директора и сотрудников Фонда с руководителями и сотрудниками коммерческих банков и представителями малого и среднего </w:t>
      </w:r>
      <w:proofErr w:type="gramStart"/>
      <w:r w:rsidRPr="00164705">
        <w:rPr>
          <w:rFonts w:ascii="Times New Roman" w:hAnsi="Times New Roman"/>
          <w:sz w:val="26"/>
          <w:szCs w:val="26"/>
        </w:rPr>
        <w:t>бизнеса</w:t>
      </w:r>
      <w:r w:rsidR="00A03D08">
        <w:rPr>
          <w:rFonts w:ascii="Times New Roman" w:hAnsi="Times New Roman"/>
          <w:sz w:val="26"/>
          <w:szCs w:val="26"/>
        </w:rPr>
        <w:t xml:space="preserve">, </w:t>
      </w:r>
      <w:r w:rsidR="001D7570" w:rsidRPr="001D7570">
        <w:rPr>
          <w:rFonts w:ascii="Times New Roman" w:hAnsi="Times New Roman"/>
          <w:sz w:val="26"/>
          <w:szCs w:val="26"/>
        </w:rPr>
        <w:t xml:space="preserve">  </w:t>
      </w:r>
      <w:proofErr w:type="gramEnd"/>
      <w:r w:rsidR="001D7570" w:rsidRPr="001D7570">
        <w:rPr>
          <w:rFonts w:ascii="Times New Roman" w:hAnsi="Times New Roman"/>
          <w:sz w:val="26"/>
          <w:szCs w:val="26"/>
        </w:rPr>
        <w:t>физическим</w:t>
      </w:r>
      <w:r w:rsidR="001D7570">
        <w:rPr>
          <w:rFonts w:ascii="Times New Roman" w:hAnsi="Times New Roman"/>
          <w:sz w:val="26"/>
          <w:szCs w:val="26"/>
        </w:rPr>
        <w:t>и</w:t>
      </w:r>
      <w:r w:rsidR="001D7570" w:rsidRPr="001D7570">
        <w:rPr>
          <w:rFonts w:ascii="Times New Roman" w:hAnsi="Times New Roman"/>
          <w:sz w:val="26"/>
          <w:szCs w:val="26"/>
        </w:rPr>
        <w:t xml:space="preserve"> лицам</w:t>
      </w:r>
      <w:r w:rsidR="001D7570">
        <w:rPr>
          <w:rFonts w:ascii="Times New Roman" w:hAnsi="Times New Roman"/>
          <w:sz w:val="26"/>
          <w:szCs w:val="26"/>
        </w:rPr>
        <w:t>и</w:t>
      </w:r>
      <w:r w:rsidR="001D7570" w:rsidRPr="001D7570">
        <w:rPr>
          <w:rFonts w:ascii="Times New Roman" w:hAnsi="Times New Roman"/>
          <w:sz w:val="26"/>
          <w:szCs w:val="26"/>
        </w:rPr>
        <w:t>, применяющим</w:t>
      </w:r>
      <w:r w:rsidR="001D7570">
        <w:rPr>
          <w:rFonts w:ascii="Times New Roman" w:hAnsi="Times New Roman"/>
          <w:sz w:val="26"/>
          <w:szCs w:val="26"/>
        </w:rPr>
        <w:t>и</w:t>
      </w:r>
      <w:r w:rsidR="001D7570" w:rsidRPr="001D7570">
        <w:rPr>
          <w:rFonts w:ascii="Times New Roman" w:hAnsi="Times New Roman"/>
          <w:sz w:val="26"/>
          <w:szCs w:val="26"/>
        </w:rPr>
        <w:t xml:space="preserve"> специальный налоговый режим «Налог на профессиональный доход»</w:t>
      </w:r>
      <w:r w:rsidR="001D7570">
        <w:rPr>
          <w:rFonts w:ascii="Times New Roman" w:hAnsi="Times New Roman"/>
          <w:sz w:val="26"/>
          <w:szCs w:val="26"/>
        </w:rPr>
        <w:t xml:space="preserve">, </w:t>
      </w:r>
      <w:r w:rsidR="00A03D08">
        <w:rPr>
          <w:rFonts w:ascii="Times New Roman" w:hAnsi="Times New Roman"/>
          <w:sz w:val="26"/>
          <w:szCs w:val="26"/>
        </w:rPr>
        <w:t>а также с руководителями и сотрудниками организаций инфраструктуры поддержки субъектов малого и среднего предпринимательства</w:t>
      </w:r>
      <w:r w:rsidRPr="00164705">
        <w:rPr>
          <w:rFonts w:ascii="Times New Roman" w:hAnsi="Times New Roman"/>
          <w:sz w:val="26"/>
          <w:szCs w:val="26"/>
        </w:rPr>
        <w:t xml:space="preserve">. </w:t>
      </w:r>
    </w:p>
    <w:p w:rsidR="00164705" w:rsidRDefault="00164705" w:rsidP="001D4F80">
      <w:pPr>
        <w:pStyle w:val="af5"/>
        <w:keepLines/>
        <w:numPr>
          <w:ilvl w:val="0"/>
          <w:numId w:val="24"/>
        </w:numPr>
        <w:ind w:left="0" w:firstLine="567"/>
        <w:jc w:val="both"/>
        <w:rPr>
          <w:rFonts w:ascii="Times New Roman" w:hAnsi="Times New Roman"/>
          <w:bCs/>
          <w:sz w:val="26"/>
          <w:szCs w:val="26"/>
        </w:rPr>
      </w:pPr>
      <w:r>
        <w:rPr>
          <w:rFonts w:ascii="Times New Roman" w:hAnsi="Times New Roman"/>
          <w:bCs/>
          <w:sz w:val="26"/>
          <w:szCs w:val="26"/>
        </w:rPr>
        <w:t>Проведение сотрудниками Фонда на постоянной основе обучения сотрудников банков, участников Программы предоставления поручительств Фонда.</w:t>
      </w:r>
    </w:p>
    <w:p w:rsidR="00164705" w:rsidRPr="006610DF" w:rsidRDefault="001D4F80" w:rsidP="001D4F80">
      <w:pPr>
        <w:pStyle w:val="af5"/>
        <w:keepLines/>
        <w:numPr>
          <w:ilvl w:val="0"/>
          <w:numId w:val="24"/>
        </w:numPr>
        <w:ind w:left="0" w:firstLine="567"/>
        <w:jc w:val="both"/>
        <w:rPr>
          <w:rFonts w:ascii="Times New Roman" w:hAnsi="Times New Roman"/>
          <w:bCs/>
          <w:sz w:val="26"/>
          <w:szCs w:val="26"/>
        </w:rPr>
      </w:pPr>
      <w:r>
        <w:rPr>
          <w:rFonts w:ascii="Times New Roman" w:hAnsi="Times New Roman"/>
          <w:bCs/>
          <w:sz w:val="26"/>
          <w:szCs w:val="26"/>
        </w:rPr>
        <w:t xml:space="preserve">Размещение на официальном сайте Фонда актуальной информации о проведении отборов банков для заключения соглашений о сотрудничестве по Программе предоставления поручительств Фонда, по размещению временно </w:t>
      </w:r>
      <w:r w:rsidRPr="005D4B57">
        <w:rPr>
          <w:rFonts w:ascii="Times New Roman" w:hAnsi="Times New Roman"/>
          <w:bCs/>
          <w:sz w:val="26"/>
          <w:szCs w:val="26"/>
        </w:rPr>
        <w:t>свободных денежных средств гарантийного капитала Фонда в депозиты банков.</w:t>
      </w:r>
    </w:p>
    <w:p w:rsidR="001D4F80" w:rsidRPr="006610DF" w:rsidRDefault="001D4F80" w:rsidP="001D4F80">
      <w:pPr>
        <w:pStyle w:val="af5"/>
        <w:keepLines/>
        <w:numPr>
          <w:ilvl w:val="0"/>
          <w:numId w:val="24"/>
        </w:numPr>
        <w:ind w:left="0" w:firstLine="567"/>
        <w:jc w:val="both"/>
        <w:rPr>
          <w:rFonts w:ascii="Times New Roman" w:hAnsi="Times New Roman"/>
          <w:bCs/>
          <w:sz w:val="26"/>
          <w:szCs w:val="26"/>
        </w:rPr>
      </w:pPr>
      <w:r w:rsidRPr="005D4B57">
        <w:rPr>
          <w:rFonts w:ascii="Times New Roman" w:hAnsi="Times New Roman"/>
          <w:bCs/>
          <w:sz w:val="26"/>
          <w:szCs w:val="26"/>
        </w:rPr>
        <w:t>Размещение прочей деловой информации на официальном сайте Фонда.</w:t>
      </w:r>
    </w:p>
    <w:p w:rsidR="001D4F80" w:rsidRPr="005D4B57" w:rsidRDefault="001D4F80" w:rsidP="00685419">
      <w:pPr>
        <w:pStyle w:val="af5"/>
        <w:keepLines/>
        <w:numPr>
          <w:ilvl w:val="0"/>
          <w:numId w:val="24"/>
        </w:numPr>
        <w:ind w:left="0" w:firstLine="567"/>
        <w:jc w:val="both"/>
        <w:rPr>
          <w:rFonts w:ascii="Times New Roman" w:hAnsi="Times New Roman"/>
          <w:bCs/>
          <w:sz w:val="26"/>
          <w:szCs w:val="26"/>
        </w:rPr>
      </w:pPr>
      <w:r w:rsidRPr="005D4B57">
        <w:rPr>
          <w:rFonts w:ascii="Times New Roman" w:hAnsi="Times New Roman"/>
          <w:sz w:val="26"/>
          <w:szCs w:val="26"/>
        </w:rPr>
        <w:t xml:space="preserve">Осуществление на постоянной основе работы по продвижению страницы Фонда в </w:t>
      </w:r>
      <w:r w:rsidR="00BC0302" w:rsidRPr="005D4B57">
        <w:rPr>
          <w:rFonts w:ascii="Times New Roman" w:hAnsi="Times New Roman"/>
          <w:sz w:val="26"/>
          <w:szCs w:val="26"/>
        </w:rPr>
        <w:t>поисковых системах и</w:t>
      </w:r>
      <w:r w:rsidRPr="005D4B57">
        <w:rPr>
          <w:rFonts w:ascii="Times New Roman" w:hAnsi="Times New Roman"/>
          <w:sz w:val="26"/>
          <w:szCs w:val="26"/>
        </w:rPr>
        <w:t xml:space="preserve"> социальных сетях</w:t>
      </w:r>
      <w:r w:rsidR="00BC0302" w:rsidRPr="005D4B57">
        <w:rPr>
          <w:rFonts w:ascii="Times New Roman" w:hAnsi="Times New Roman"/>
          <w:sz w:val="26"/>
          <w:szCs w:val="26"/>
        </w:rPr>
        <w:t>.</w:t>
      </w:r>
    </w:p>
    <w:p w:rsidR="001D4F80" w:rsidRPr="00AB7A44" w:rsidRDefault="001D4F80" w:rsidP="00685419">
      <w:pPr>
        <w:pStyle w:val="ConsPlusTitle"/>
        <w:widowControl/>
        <w:numPr>
          <w:ilvl w:val="0"/>
          <w:numId w:val="24"/>
        </w:numPr>
        <w:spacing w:before="120"/>
        <w:ind w:left="0" w:firstLine="567"/>
        <w:jc w:val="both"/>
        <w:rPr>
          <w:b w:val="0"/>
          <w:sz w:val="26"/>
          <w:szCs w:val="26"/>
        </w:rPr>
      </w:pPr>
      <w:r>
        <w:rPr>
          <w:b w:val="0"/>
          <w:sz w:val="26"/>
          <w:szCs w:val="26"/>
        </w:rPr>
        <w:t xml:space="preserve">Информационное взаимодействию с представителями малого и среднего </w:t>
      </w:r>
      <w:proofErr w:type="gramStart"/>
      <w:r>
        <w:rPr>
          <w:b w:val="0"/>
          <w:sz w:val="26"/>
          <w:szCs w:val="26"/>
        </w:rPr>
        <w:t>бизнеса</w:t>
      </w:r>
      <w:r w:rsidR="001D7570">
        <w:rPr>
          <w:b w:val="0"/>
          <w:sz w:val="26"/>
          <w:szCs w:val="26"/>
        </w:rPr>
        <w:t xml:space="preserve">, </w:t>
      </w:r>
      <w:r w:rsidR="001D7570" w:rsidRPr="001D7570">
        <w:rPr>
          <w:b w:val="0"/>
          <w:sz w:val="26"/>
          <w:szCs w:val="26"/>
        </w:rPr>
        <w:t xml:space="preserve"> а</w:t>
      </w:r>
      <w:proofErr w:type="gramEnd"/>
      <w:r w:rsidR="001D7570" w:rsidRPr="001D7570">
        <w:rPr>
          <w:b w:val="0"/>
          <w:sz w:val="26"/>
          <w:szCs w:val="26"/>
        </w:rPr>
        <w:t xml:space="preserve"> также физическим</w:t>
      </w:r>
      <w:r w:rsidR="001D7570">
        <w:rPr>
          <w:b w:val="0"/>
          <w:sz w:val="26"/>
          <w:szCs w:val="26"/>
        </w:rPr>
        <w:t>и</w:t>
      </w:r>
      <w:r w:rsidR="001D7570" w:rsidRPr="001D7570">
        <w:rPr>
          <w:b w:val="0"/>
          <w:sz w:val="26"/>
          <w:szCs w:val="26"/>
        </w:rPr>
        <w:t xml:space="preserve"> лицам</w:t>
      </w:r>
      <w:r w:rsidR="001D7570">
        <w:rPr>
          <w:b w:val="0"/>
          <w:sz w:val="26"/>
          <w:szCs w:val="26"/>
        </w:rPr>
        <w:t>и</w:t>
      </w:r>
      <w:r w:rsidR="001D7570" w:rsidRPr="001D7570">
        <w:rPr>
          <w:b w:val="0"/>
          <w:sz w:val="26"/>
          <w:szCs w:val="26"/>
        </w:rPr>
        <w:t>, применяющим</w:t>
      </w:r>
      <w:r w:rsidR="001D7570">
        <w:rPr>
          <w:b w:val="0"/>
          <w:sz w:val="26"/>
          <w:szCs w:val="26"/>
        </w:rPr>
        <w:t>и</w:t>
      </w:r>
      <w:r w:rsidR="001D7570" w:rsidRPr="001D7570">
        <w:rPr>
          <w:b w:val="0"/>
          <w:sz w:val="26"/>
          <w:szCs w:val="26"/>
        </w:rPr>
        <w:t xml:space="preserve"> специальный налоговый режим «Налог на профессиональный доход»</w:t>
      </w:r>
      <w:r>
        <w:rPr>
          <w:b w:val="0"/>
          <w:sz w:val="26"/>
          <w:szCs w:val="26"/>
        </w:rPr>
        <w:t xml:space="preserve"> на уровне муниципальных образований Оренбургской области, путем организации и проведения видеоконференций</w:t>
      </w:r>
      <w:r w:rsidR="00E94FD4">
        <w:rPr>
          <w:b w:val="0"/>
          <w:sz w:val="26"/>
          <w:szCs w:val="26"/>
        </w:rPr>
        <w:t>, выезда сотрудников</w:t>
      </w:r>
      <w:r>
        <w:rPr>
          <w:b w:val="0"/>
          <w:sz w:val="26"/>
          <w:szCs w:val="26"/>
        </w:rPr>
        <w:t xml:space="preserve"> </w:t>
      </w:r>
      <w:r w:rsidR="0054632C">
        <w:rPr>
          <w:b w:val="0"/>
          <w:sz w:val="26"/>
          <w:szCs w:val="26"/>
        </w:rPr>
        <w:t>Ф</w:t>
      </w:r>
      <w:r>
        <w:rPr>
          <w:b w:val="0"/>
          <w:sz w:val="26"/>
          <w:szCs w:val="26"/>
        </w:rPr>
        <w:t>онда для участия в конференциях,</w:t>
      </w:r>
      <w:r w:rsidR="00E94FD4">
        <w:rPr>
          <w:b w:val="0"/>
          <w:sz w:val="26"/>
          <w:szCs w:val="26"/>
        </w:rPr>
        <w:t xml:space="preserve"> встречах,</w:t>
      </w:r>
      <w:r>
        <w:rPr>
          <w:b w:val="0"/>
          <w:sz w:val="26"/>
          <w:szCs w:val="26"/>
        </w:rPr>
        <w:t xml:space="preserve"> проводимых </w:t>
      </w:r>
      <w:r w:rsidR="00E94FD4">
        <w:rPr>
          <w:b w:val="0"/>
          <w:sz w:val="26"/>
          <w:szCs w:val="26"/>
        </w:rPr>
        <w:t>а</w:t>
      </w:r>
      <w:r>
        <w:rPr>
          <w:b w:val="0"/>
          <w:sz w:val="26"/>
          <w:szCs w:val="26"/>
        </w:rPr>
        <w:t xml:space="preserve">дминистрациями </w:t>
      </w:r>
      <w:r w:rsidR="00E94FD4" w:rsidRPr="00AB7A44">
        <w:rPr>
          <w:b w:val="0"/>
          <w:sz w:val="26"/>
          <w:szCs w:val="26"/>
        </w:rPr>
        <w:t>муниципальных образований</w:t>
      </w:r>
      <w:r w:rsidRPr="00AB7A44">
        <w:rPr>
          <w:b w:val="0"/>
          <w:sz w:val="26"/>
          <w:szCs w:val="26"/>
        </w:rPr>
        <w:t>.</w:t>
      </w:r>
    </w:p>
    <w:p w:rsidR="001D4F80" w:rsidRPr="00AB7A44" w:rsidRDefault="00AB7A44" w:rsidP="001D4F80">
      <w:pPr>
        <w:pStyle w:val="af5"/>
        <w:keepLines/>
        <w:numPr>
          <w:ilvl w:val="0"/>
          <w:numId w:val="24"/>
        </w:numPr>
        <w:ind w:left="0" w:firstLine="567"/>
        <w:jc w:val="both"/>
        <w:rPr>
          <w:rFonts w:ascii="Times New Roman" w:hAnsi="Times New Roman"/>
          <w:bCs/>
          <w:sz w:val="26"/>
          <w:szCs w:val="26"/>
        </w:rPr>
      </w:pPr>
      <w:r w:rsidRPr="00AB7A44">
        <w:rPr>
          <w:rFonts w:ascii="Times New Roman" w:hAnsi="Times New Roman"/>
          <w:bCs/>
          <w:sz w:val="26"/>
          <w:szCs w:val="26"/>
        </w:rPr>
        <w:t>Изготовление и распространение рекламно-информационной продукции о гарантийных продуктах Фонда.</w:t>
      </w:r>
    </w:p>
    <w:p w:rsidR="00AB7A44" w:rsidRPr="00AB7A44" w:rsidRDefault="00AB7A44" w:rsidP="00685419">
      <w:pPr>
        <w:pStyle w:val="af5"/>
        <w:keepLines/>
        <w:numPr>
          <w:ilvl w:val="0"/>
          <w:numId w:val="24"/>
        </w:numPr>
        <w:ind w:left="0" w:firstLine="567"/>
        <w:jc w:val="both"/>
        <w:rPr>
          <w:rFonts w:ascii="Times New Roman" w:hAnsi="Times New Roman"/>
          <w:bCs/>
          <w:sz w:val="26"/>
          <w:szCs w:val="26"/>
        </w:rPr>
      </w:pPr>
      <w:r w:rsidRPr="00AB7A44">
        <w:rPr>
          <w:rFonts w:ascii="Times New Roman" w:hAnsi="Times New Roman"/>
          <w:sz w:val="26"/>
          <w:szCs w:val="26"/>
        </w:rPr>
        <w:t>Размещение (распространение) рекламно-информационной продукции о гарантийных продуктах Фонда,</w:t>
      </w:r>
      <w:r w:rsidR="001F3233">
        <w:rPr>
          <w:rFonts w:ascii="Times New Roman" w:hAnsi="Times New Roman"/>
          <w:sz w:val="26"/>
          <w:szCs w:val="26"/>
        </w:rPr>
        <w:t xml:space="preserve"> содержащей фирменный знак и название «Мой бизнес»,</w:t>
      </w:r>
      <w:r w:rsidRPr="00AB7A44">
        <w:rPr>
          <w:rFonts w:ascii="Times New Roman" w:hAnsi="Times New Roman"/>
          <w:sz w:val="26"/>
          <w:szCs w:val="26"/>
        </w:rPr>
        <w:t xml:space="preserve"> на различных мероприятиях, направленных</w:t>
      </w:r>
      <w:r>
        <w:rPr>
          <w:rFonts w:ascii="Times New Roman" w:hAnsi="Times New Roman"/>
          <w:sz w:val="26"/>
          <w:szCs w:val="26"/>
        </w:rPr>
        <w:t xml:space="preserve"> на продвижение гарантийных продуктов Фонда, </w:t>
      </w:r>
      <w:r w:rsidR="00F64B24">
        <w:rPr>
          <w:rFonts w:ascii="Times New Roman" w:hAnsi="Times New Roman"/>
          <w:sz w:val="26"/>
          <w:szCs w:val="26"/>
        </w:rPr>
        <w:t xml:space="preserve">а также через </w:t>
      </w:r>
      <w:r w:rsidRPr="00AB7A44">
        <w:rPr>
          <w:rFonts w:ascii="Times New Roman" w:hAnsi="Times New Roman"/>
          <w:sz w:val="26"/>
          <w:szCs w:val="26"/>
        </w:rPr>
        <w:t>банк</w:t>
      </w:r>
      <w:r w:rsidR="00F64B24">
        <w:rPr>
          <w:rFonts w:ascii="Times New Roman" w:hAnsi="Times New Roman"/>
          <w:sz w:val="26"/>
          <w:szCs w:val="26"/>
        </w:rPr>
        <w:t>и</w:t>
      </w:r>
      <w:r w:rsidRPr="00AB7A44">
        <w:rPr>
          <w:rFonts w:ascii="Times New Roman" w:hAnsi="Times New Roman"/>
          <w:sz w:val="26"/>
          <w:szCs w:val="26"/>
        </w:rPr>
        <w:t xml:space="preserve"> – </w:t>
      </w:r>
      <w:r>
        <w:rPr>
          <w:rFonts w:ascii="Times New Roman" w:hAnsi="Times New Roman"/>
          <w:sz w:val="26"/>
          <w:szCs w:val="26"/>
        </w:rPr>
        <w:t>участник</w:t>
      </w:r>
      <w:r w:rsidR="00F64B24">
        <w:rPr>
          <w:rFonts w:ascii="Times New Roman" w:hAnsi="Times New Roman"/>
          <w:sz w:val="26"/>
          <w:szCs w:val="26"/>
        </w:rPr>
        <w:t>и</w:t>
      </w:r>
      <w:r>
        <w:rPr>
          <w:rFonts w:ascii="Times New Roman" w:hAnsi="Times New Roman"/>
          <w:sz w:val="26"/>
          <w:szCs w:val="26"/>
        </w:rPr>
        <w:t xml:space="preserve"> Программы предоставления поручительств Фонда.</w:t>
      </w:r>
    </w:p>
    <w:p w:rsidR="00AB7A44" w:rsidRDefault="00956FC5" w:rsidP="00685419">
      <w:pPr>
        <w:pStyle w:val="ConsPlusTitle"/>
        <w:widowControl/>
        <w:numPr>
          <w:ilvl w:val="0"/>
          <w:numId w:val="24"/>
        </w:numPr>
        <w:spacing w:before="120"/>
        <w:ind w:left="0" w:firstLine="567"/>
        <w:jc w:val="both"/>
        <w:rPr>
          <w:b w:val="0"/>
          <w:sz w:val="26"/>
          <w:szCs w:val="26"/>
        </w:rPr>
      </w:pPr>
      <w:r>
        <w:rPr>
          <w:b w:val="0"/>
          <w:sz w:val="26"/>
          <w:szCs w:val="26"/>
        </w:rPr>
        <w:t>Р</w:t>
      </w:r>
      <w:r w:rsidRPr="001E26FB">
        <w:rPr>
          <w:b w:val="0"/>
          <w:sz w:val="26"/>
          <w:szCs w:val="26"/>
        </w:rPr>
        <w:t>азмещ</w:t>
      </w:r>
      <w:r>
        <w:rPr>
          <w:b w:val="0"/>
          <w:sz w:val="26"/>
          <w:szCs w:val="26"/>
        </w:rPr>
        <w:t xml:space="preserve">ение </w:t>
      </w:r>
      <w:r w:rsidR="00AB7A44">
        <w:rPr>
          <w:b w:val="0"/>
          <w:sz w:val="26"/>
          <w:szCs w:val="26"/>
        </w:rPr>
        <w:t>рекламных</w:t>
      </w:r>
      <w:r w:rsidR="00AB7A44" w:rsidRPr="001E26FB">
        <w:rPr>
          <w:b w:val="0"/>
          <w:sz w:val="26"/>
          <w:szCs w:val="26"/>
        </w:rPr>
        <w:t xml:space="preserve"> блок</w:t>
      </w:r>
      <w:r w:rsidR="00AB7A44">
        <w:rPr>
          <w:b w:val="0"/>
          <w:sz w:val="26"/>
          <w:szCs w:val="26"/>
        </w:rPr>
        <w:t>ов</w:t>
      </w:r>
      <w:r w:rsidR="001F3233">
        <w:rPr>
          <w:b w:val="0"/>
          <w:sz w:val="26"/>
          <w:szCs w:val="26"/>
        </w:rPr>
        <w:t xml:space="preserve"> </w:t>
      </w:r>
      <w:r w:rsidR="001F3233" w:rsidRPr="001F3233">
        <w:rPr>
          <w:b w:val="0"/>
          <w:sz w:val="26"/>
          <w:szCs w:val="26"/>
        </w:rPr>
        <w:t>о гарантийных продуктах</w:t>
      </w:r>
      <w:r w:rsidR="001F3233">
        <w:rPr>
          <w:b w:val="0"/>
          <w:sz w:val="26"/>
          <w:szCs w:val="26"/>
        </w:rPr>
        <w:t xml:space="preserve"> Фонда, содержащих фирменный знак и название «Мой бизнес</w:t>
      </w:r>
      <w:proofErr w:type="gramStart"/>
      <w:r w:rsidR="001F3233">
        <w:rPr>
          <w:b w:val="0"/>
          <w:sz w:val="26"/>
          <w:szCs w:val="26"/>
        </w:rPr>
        <w:t>»,</w:t>
      </w:r>
      <w:r w:rsidR="00AB7A44">
        <w:rPr>
          <w:b w:val="0"/>
          <w:sz w:val="26"/>
          <w:szCs w:val="26"/>
        </w:rPr>
        <w:t xml:space="preserve"> </w:t>
      </w:r>
      <w:r w:rsidR="00AB7A44" w:rsidRPr="001E26FB">
        <w:rPr>
          <w:b w:val="0"/>
          <w:sz w:val="26"/>
          <w:szCs w:val="26"/>
        </w:rPr>
        <w:t xml:space="preserve"> в</w:t>
      </w:r>
      <w:proofErr w:type="gramEnd"/>
      <w:r w:rsidR="00AB7A44" w:rsidRPr="001E26FB">
        <w:rPr>
          <w:b w:val="0"/>
          <w:sz w:val="26"/>
          <w:szCs w:val="26"/>
        </w:rPr>
        <w:t xml:space="preserve"> газетах муниципальных образований</w:t>
      </w:r>
      <w:r w:rsidR="00AB7A44">
        <w:rPr>
          <w:b w:val="0"/>
          <w:sz w:val="26"/>
          <w:szCs w:val="26"/>
        </w:rPr>
        <w:t>, статей о Фонде</w:t>
      </w:r>
      <w:r w:rsidR="00AB7A44" w:rsidRPr="001E26FB">
        <w:rPr>
          <w:b w:val="0"/>
          <w:sz w:val="26"/>
          <w:szCs w:val="26"/>
        </w:rPr>
        <w:t xml:space="preserve"> в газет</w:t>
      </w:r>
      <w:r w:rsidR="00AB7A44">
        <w:rPr>
          <w:b w:val="0"/>
          <w:sz w:val="26"/>
          <w:szCs w:val="26"/>
        </w:rPr>
        <w:t>ах и журналах Оренбургской области.</w:t>
      </w:r>
    </w:p>
    <w:p w:rsidR="00AB7A44" w:rsidRDefault="00AB7A44" w:rsidP="00685419">
      <w:pPr>
        <w:pStyle w:val="ConsPlusTitle"/>
        <w:widowControl/>
        <w:numPr>
          <w:ilvl w:val="0"/>
          <w:numId w:val="24"/>
        </w:numPr>
        <w:spacing w:before="120"/>
        <w:ind w:left="0" w:firstLine="567"/>
        <w:jc w:val="both"/>
        <w:rPr>
          <w:b w:val="0"/>
          <w:sz w:val="26"/>
          <w:szCs w:val="26"/>
        </w:rPr>
      </w:pPr>
      <w:r>
        <w:rPr>
          <w:b w:val="0"/>
          <w:sz w:val="26"/>
          <w:szCs w:val="26"/>
        </w:rPr>
        <w:t xml:space="preserve"> Размещение рекламной информации о гарантийных продуктах в</w:t>
      </w:r>
      <w:r w:rsidRPr="001E26FB">
        <w:rPr>
          <w:b w:val="0"/>
          <w:sz w:val="26"/>
          <w:szCs w:val="26"/>
        </w:rPr>
        <w:t xml:space="preserve"> эфир</w:t>
      </w:r>
      <w:r>
        <w:rPr>
          <w:b w:val="0"/>
          <w:sz w:val="26"/>
          <w:szCs w:val="26"/>
        </w:rPr>
        <w:t>ах</w:t>
      </w:r>
      <w:r w:rsidR="00F9497D">
        <w:rPr>
          <w:b w:val="0"/>
          <w:sz w:val="26"/>
          <w:szCs w:val="26"/>
        </w:rPr>
        <w:t xml:space="preserve"> различных телепрограмм на каналах вещания Оренбургской области.</w:t>
      </w:r>
    </w:p>
    <w:p w:rsidR="00AB7A44" w:rsidRDefault="00F9497D" w:rsidP="00685419">
      <w:pPr>
        <w:pStyle w:val="ConsPlusTitle"/>
        <w:widowControl/>
        <w:numPr>
          <w:ilvl w:val="0"/>
          <w:numId w:val="24"/>
        </w:numPr>
        <w:spacing w:before="120"/>
        <w:ind w:left="0" w:firstLine="567"/>
        <w:jc w:val="both"/>
        <w:rPr>
          <w:b w:val="0"/>
          <w:sz w:val="26"/>
          <w:szCs w:val="26"/>
        </w:rPr>
      </w:pPr>
      <w:r>
        <w:rPr>
          <w:b w:val="0"/>
          <w:sz w:val="26"/>
          <w:szCs w:val="26"/>
        </w:rPr>
        <w:t xml:space="preserve"> Размещение рекламной информации о гарантийных продуктах в э</w:t>
      </w:r>
      <w:r w:rsidR="00AB7A44" w:rsidRPr="001E26FB">
        <w:rPr>
          <w:b w:val="0"/>
          <w:sz w:val="26"/>
          <w:szCs w:val="26"/>
        </w:rPr>
        <w:t>фир</w:t>
      </w:r>
      <w:r>
        <w:rPr>
          <w:b w:val="0"/>
          <w:sz w:val="26"/>
          <w:szCs w:val="26"/>
        </w:rPr>
        <w:t>е</w:t>
      </w:r>
      <w:r w:rsidR="00AB7A44" w:rsidRPr="001E26FB">
        <w:rPr>
          <w:b w:val="0"/>
          <w:sz w:val="26"/>
          <w:szCs w:val="26"/>
        </w:rPr>
        <w:t xml:space="preserve"> на радиостанци</w:t>
      </w:r>
      <w:r>
        <w:rPr>
          <w:b w:val="0"/>
          <w:sz w:val="26"/>
          <w:szCs w:val="26"/>
        </w:rPr>
        <w:t>ях</w:t>
      </w:r>
      <w:r w:rsidR="00F64B24">
        <w:rPr>
          <w:b w:val="0"/>
          <w:sz w:val="26"/>
          <w:szCs w:val="26"/>
        </w:rPr>
        <w:t>, осуществляющих вещание в Оренбургской области</w:t>
      </w:r>
      <w:r>
        <w:rPr>
          <w:b w:val="0"/>
          <w:sz w:val="26"/>
          <w:szCs w:val="26"/>
        </w:rPr>
        <w:t>.</w:t>
      </w:r>
    </w:p>
    <w:p w:rsidR="0031631B" w:rsidRDefault="0031631B">
      <w:pPr>
        <w:pStyle w:val="af5"/>
        <w:numPr>
          <w:ilvl w:val="0"/>
          <w:numId w:val="24"/>
        </w:numPr>
        <w:autoSpaceDE w:val="0"/>
        <w:autoSpaceDN w:val="0"/>
        <w:adjustRightInd w:val="0"/>
        <w:spacing w:before="120" w:after="240"/>
        <w:ind w:left="0" w:firstLine="567"/>
        <w:jc w:val="both"/>
        <w:rPr>
          <w:rFonts w:ascii="Times New Roman" w:hAnsi="Times New Roman"/>
          <w:sz w:val="26"/>
          <w:szCs w:val="26"/>
        </w:rPr>
      </w:pPr>
      <w:r w:rsidRPr="002B4901">
        <w:rPr>
          <w:rFonts w:ascii="Times New Roman" w:hAnsi="Times New Roman"/>
          <w:sz w:val="26"/>
          <w:szCs w:val="26"/>
        </w:rPr>
        <w:lastRenderedPageBreak/>
        <w:t xml:space="preserve"> Участие в мероприятиях и совещаниях, круглых столах</w:t>
      </w:r>
      <w:r w:rsidR="0054632C">
        <w:rPr>
          <w:rFonts w:ascii="Times New Roman" w:hAnsi="Times New Roman"/>
          <w:sz w:val="26"/>
          <w:szCs w:val="26"/>
        </w:rPr>
        <w:t>,</w:t>
      </w:r>
      <w:r w:rsidRPr="002B4901">
        <w:rPr>
          <w:rFonts w:ascii="Times New Roman" w:hAnsi="Times New Roman"/>
          <w:sz w:val="26"/>
          <w:szCs w:val="26"/>
        </w:rPr>
        <w:t xml:space="preserve">  проводимых Правительством области Оренбургской области, Торгово-Промышленной Палатой Оренбургской области, Уральским ГУ отделение по Оренбургской области Банка России, Прокуратурой Оренбургской области, Ассоциацией Коммерческих Банков Оренбуржья, муниципальными образованиями Оренбургской области.</w:t>
      </w:r>
    </w:p>
    <w:p w:rsidR="00A03D08" w:rsidRDefault="00A03D08">
      <w:pPr>
        <w:pStyle w:val="af5"/>
        <w:numPr>
          <w:ilvl w:val="0"/>
          <w:numId w:val="24"/>
        </w:numPr>
        <w:autoSpaceDE w:val="0"/>
        <w:autoSpaceDN w:val="0"/>
        <w:adjustRightInd w:val="0"/>
        <w:spacing w:before="120" w:after="240"/>
        <w:ind w:left="0" w:firstLine="567"/>
        <w:jc w:val="both"/>
        <w:rPr>
          <w:rFonts w:ascii="Times New Roman" w:hAnsi="Times New Roman"/>
          <w:sz w:val="26"/>
          <w:szCs w:val="26"/>
        </w:rPr>
      </w:pPr>
      <w:r>
        <w:rPr>
          <w:rFonts w:ascii="Times New Roman" w:hAnsi="Times New Roman"/>
          <w:sz w:val="26"/>
          <w:szCs w:val="26"/>
        </w:rPr>
        <w:t>Участие в различных мероприятиях, касающихся тематики поддержки малого и среднего бизнеса</w:t>
      </w:r>
      <w:r w:rsidR="001D7570">
        <w:rPr>
          <w:rFonts w:ascii="Times New Roman" w:hAnsi="Times New Roman"/>
          <w:sz w:val="26"/>
          <w:szCs w:val="26"/>
        </w:rPr>
        <w:t xml:space="preserve"> </w:t>
      </w:r>
      <w:proofErr w:type="gramStart"/>
      <w:r w:rsidR="001D7570">
        <w:rPr>
          <w:rFonts w:ascii="Times New Roman" w:hAnsi="Times New Roman"/>
          <w:sz w:val="26"/>
          <w:szCs w:val="26"/>
        </w:rPr>
        <w:t>и</w:t>
      </w:r>
      <w:r w:rsidR="001D7570" w:rsidRPr="001D7570">
        <w:rPr>
          <w:rFonts w:ascii="Times New Roman" w:hAnsi="Times New Roman"/>
          <w:sz w:val="26"/>
          <w:szCs w:val="26"/>
        </w:rPr>
        <w:t xml:space="preserve">  физически</w:t>
      </w:r>
      <w:r w:rsidR="001D7570">
        <w:rPr>
          <w:rFonts w:ascii="Times New Roman" w:hAnsi="Times New Roman"/>
          <w:sz w:val="26"/>
          <w:szCs w:val="26"/>
        </w:rPr>
        <w:t>х</w:t>
      </w:r>
      <w:proofErr w:type="gramEnd"/>
      <w:r w:rsidR="001D7570" w:rsidRPr="001D7570">
        <w:rPr>
          <w:rFonts w:ascii="Times New Roman" w:hAnsi="Times New Roman"/>
          <w:sz w:val="26"/>
          <w:szCs w:val="26"/>
        </w:rPr>
        <w:t xml:space="preserve"> лиц, применяющи</w:t>
      </w:r>
      <w:r w:rsidR="001D7570">
        <w:rPr>
          <w:rFonts w:ascii="Times New Roman" w:hAnsi="Times New Roman"/>
          <w:sz w:val="26"/>
          <w:szCs w:val="26"/>
        </w:rPr>
        <w:t>х</w:t>
      </w:r>
      <w:r w:rsidR="001D7570" w:rsidRPr="001D7570">
        <w:rPr>
          <w:rFonts w:ascii="Times New Roman" w:hAnsi="Times New Roman"/>
          <w:sz w:val="26"/>
          <w:szCs w:val="26"/>
        </w:rPr>
        <w:t xml:space="preserve"> специальный налоговый режим «Налог на профессиональный доход»</w:t>
      </w:r>
      <w:r w:rsidR="001D7570">
        <w:rPr>
          <w:rFonts w:ascii="Times New Roman" w:hAnsi="Times New Roman"/>
          <w:sz w:val="26"/>
          <w:szCs w:val="26"/>
        </w:rPr>
        <w:t xml:space="preserve"> </w:t>
      </w:r>
      <w:r>
        <w:rPr>
          <w:rFonts w:ascii="Times New Roman" w:hAnsi="Times New Roman"/>
          <w:sz w:val="26"/>
          <w:szCs w:val="26"/>
        </w:rPr>
        <w:t>(совещаниях, круглых столах, конференциях, семинарах, обучениях, форумах и т.п.), проводимых для действующих и потенциальных получателей поддержки.</w:t>
      </w:r>
    </w:p>
    <w:p w:rsidR="00A03D08" w:rsidRPr="008124F3" w:rsidRDefault="00A03D08" w:rsidP="008124F3">
      <w:pPr>
        <w:autoSpaceDE w:val="0"/>
        <w:autoSpaceDN w:val="0"/>
        <w:adjustRightInd w:val="0"/>
        <w:spacing w:before="120" w:after="240"/>
        <w:jc w:val="both"/>
        <w:rPr>
          <w:sz w:val="26"/>
          <w:szCs w:val="26"/>
        </w:rPr>
      </w:pPr>
    </w:p>
    <w:p w:rsidR="00366176" w:rsidRPr="00366176" w:rsidRDefault="00366176" w:rsidP="00366176">
      <w:pPr>
        <w:autoSpaceDE w:val="0"/>
        <w:autoSpaceDN w:val="0"/>
        <w:adjustRightInd w:val="0"/>
        <w:spacing w:before="120" w:after="240"/>
        <w:ind w:left="360"/>
        <w:jc w:val="center"/>
        <w:rPr>
          <w:b/>
          <w:bCs/>
          <w:sz w:val="26"/>
          <w:szCs w:val="26"/>
        </w:rPr>
      </w:pPr>
    </w:p>
    <w:p w:rsidR="00366176" w:rsidRDefault="00366176" w:rsidP="00366176">
      <w:pPr>
        <w:autoSpaceDE w:val="0"/>
        <w:autoSpaceDN w:val="0"/>
        <w:adjustRightInd w:val="0"/>
        <w:spacing w:before="120" w:after="240"/>
        <w:ind w:left="360"/>
        <w:jc w:val="center"/>
        <w:rPr>
          <w:b/>
          <w:bCs/>
          <w:sz w:val="26"/>
          <w:szCs w:val="26"/>
        </w:rPr>
      </w:pPr>
      <w:r w:rsidRPr="00366176">
        <w:rPr>
          <w:b/>
          <w:bCs/>
          <w:sz w:val="26"/>
          <w:szCs w:val="26"/>
        </w:rPr>
        <w:t>5.Комплекс мероприятий по достижению целевых значений ключевых показателей эффективности деятельности Фонда</w:t>
      </w:r>
    </w:p>
    <w:p w:rsidR="00366176" w:rsidRPr="00366176" w:rsidRDefault="00366176" w:rsidP="00366176">
      <w:pPr>
        <w:autoSpaceDE w:val="0"/>
        <w:autoSpaceDN w:val="0"/>
        <w:adjustRightInd w:val="0"/>
        <w:spacing w:before="120" w:after="240"/>
        <w:ind w:firstLine="567"/>
        <w:jc w:val="center"/>
        <w:rPr>
          <w:bCs/>
          <w:sz w:val="26"/>
          <w:szCs w:val="26"/>
        </w:rPr>
      </w:pPr>
    </w:p>
    <w:p w:rsidR="00366176" w:rsidRPr="00366176" w:rsidRDefault="00366176" w:rsidP="00366176">
      <w:pPr>
        <w:autoSpaceDE w:val="0"/>
        <w:autoSpaceDN w:val="0"/>
        <w:adjustRightInd w:val="0"/>
        <w:spacing w:before="120" w:after="240"/>
        <w:ind w:firstLine="567"/>
        <w:jc w:val="both"/>
        <w:rPr>
          <w:sz w:val="26"/>
          <w:szCs w:val="26"/>
        </w:rPr>
      </w:pPr>
      <w:r w:rsidRPr="00366176">
        <w:rPr>
          <w:bCs/>
          <w:sz w:val="26"/>
          <w:szCs w:val="26"/>
        </w:rPr>
        <w:t>В целях достижения целевых значений ключевых показателей эффективности деятельности Фонда</w:t>
      </w:r>
      <w:r>
        <w:rPr>
          <w:bCs/>
          <w:sz w:val="26"/>
          <w:szCs w:val="26"/>
        </w:rPr>
        <w:t xml:space="preserve">, </w:t>
      </w:r>
      <w:r>
        <w:rPr>
          <w:sz w:val="26"/>
          <w:szCs w:val="26"/>
        </w:rPr>
        <w:t xml:space="preserve">на постоянной основе планируется следующий комплекс </w:t>
      </w:r>
      <w:r w:rsidRPr="00366176">
        <w:rPr>
          <w:sz w:val="26"/>
          <w:szCs w:val="26"/>
        </w:rPr>
        <w:t>мероприятий:</w:t>
      </w:r>
    </w:p>
    <w:p w:rsidR="000B39E8" w:rsidRDefault="00366176" w:rsidP="000B39E8">
      <w:pPr>
        <w:pStyle w:val="af5"/>
        <w:numPr>
          <w:ilvl w:val="0"/>
          <w:numId w:val="26"/>
        </w:numPr>
        <w:autoSpaceDE w:val="0"/>
        <w:autoSpaceDN w:val="0"/>
        <w:adjustRightInd w:val="0"/>
        <w:spacing w:before="120" w:after="240"/>
        <w:jc w:val="both"/>
        <w:rPr>
          <w:rFonts w:ascii="Times New Roman" w:hAnsi="Times New Roman"/>
          <w:sz w:val="26"/>
          <w:szCs w:val="26"/>
        </w:rPr>
      </w:pPr>
      <w:r w:rsidRPr="00366176">
        <w:rPr>
          <w:rFonts w:ascii="Times New Roman" w:hAnsi="Times New Roman"/>
          <w:sz w:val="26"/>
          <w:szCs w:val="26"/>
        </w:rPr>
        <w:t xml:space="preserve">В целях обеспечения ежегодного прироста </w:t>
      </w:r>
      <w:r w:rsidRPr="00366176">
        <w:rPr>
          <w:rFonts w:ascii="Times New Roman" w:hAnsi="Times New Roman"/>
          <w:bCs/>
          <w:sz w:val="26"/>
          <w:szCs w:val="26"/>
        </w:rPr>
        <w:t>размера поручительств</w:t>
      </w:r>
      <w:r w:rsidR="00577077">
        <w:rPr>
          <w:rFonts w:ascii="Times New Roman" w:hAnsi="Times New Roman"/>
          <w:bCs/>
          <w:sz w:val="26"/>
          <w:szCs w:val="26"/>
        </w:rPr>
        <w:t xml:space="preserve"> и (или) независимых гарантий</w:t>
      </w:r>
      <w:r w:rsidRPr="00366176">
        <w:rPr>
          <w:rFonts w:ascii="Times New Roman" w:hAnsi="Times New Roman"/>
          <w:bCs/>
          <w:sz w:val="26"/>
          <w:szCs w:val="26"/>
        </w:rPr>
        <w:t xml:space="preserve">, предоставленных </w:t>
      </w:r>
      <w:r w:rsidRPr="00366176">
        <w:rPr>
          <w:rFonts w:ascii="Times New Roman" w:hAnsi="Times New Roman"/>
          <w:sz w:val="26"/>
          <w:szCs w:val="26"/>
        </w:rPr>
        <w:t>СМСП и  организациям инфраструктуры поддержки,</w:t>
      </w:r>
      <w:r w:rsidR="001D7570">
        <w:rPr>
          <w:rFonts w:ascii="Times New Roman" w:hAnsi="Times New Roman"/>
          <w:sz w:val="26"/>
          <w:szCs w:val="26"/>
        </w:rPr>
        <w:t xml:space="preserve"> </w:t>
      </w:r>
      <w:r w:rsidR="001D7570" w:rsidRPr="001D7570">
        <w:rPr>
          <w:rFonts w:ascii="Times New Roman" w:hAnsi="Times New Roman"/>
          <w:sz w:val="26"/>
          <w:szCs w:val="26"/>
        </w:rPr>
        <w:t xml:space="preserve"> а также физическим лицам, применяющим специальный налоговый режим «Налог на профессиональный доход»</w:t>
      </w:r>
      <w:r w:rsidR="001D7570">
        <w:rPr>
          <w:rFonts w:ascii="Times New Roman" w:hAnsi="Times New Roman"/>
          <w:sz w:val="26"/>
          <w:szCs w:val="26"/>
        </w:rPr>
        <w:t>,</w:t>
      </w:r>
      <w:r w:rsidRPr="00366176">
        <w:rPr>
          <w:rFonts w:ascii="Times New Roman" w:hAnsi="Times New Roman"/>
          <w:sz w:val="26"/>
          <w:szCs w:val="26"/>
        </w:rPr>
        <w:t xml:space="preserve"> с учетом поручительств</w:t>
      </w:r>
      <w:r w:rsidR="00577077">
        <w:rPr>
          <w:rFonts w:ascii="Times New Roman" w:hAnsi="Times New Roman"/>
          <w:sz w:val="26"/>
          <w:szCs w:val="26"/>
        </w:rPr>
        <w:t xml:space="preserve"> и (или) независимых гарантий</w:t>
      </w:r>
      <w:r w:rsidRPr="00366176">
        <w:rPr>
          <w:rFonts w:ascii="Times New Roman" w:hAnsi="Times New Roman"/>
          <w:sz w:val="26"/>
          <w:szCs w:val="26"/>
        </w:rPr>
        <w:t xml:space="preserve">, выданных в рамках </w:t>
      </w:r>
      <w:proofErr w:type="spellStart"/>
      <w:r w:rsidRPr="00366176">
        <w:rPr>
          <w:rFonts w:ascii="Times New Roman" w:hAnsi="Times New Roman"/>
          <w:sz w:val="26"/>
          <w:szCs w:val="26"/>
        </w:rPr>
        <w:t>согарантий</w:t>
      </w:r>
      <w:proofErr w:type="spellEnd"/>
      <w:r w:rsidRPr="00366176">
        <w:rPr>
          <w:rFonts w:ascii="Times New Roman" w:hAnsi="Times New Roman"/>
          <w:sz w:val="26"/>
          <w:szCs w:val="26"/>
        </w:rPr>
        <w:t xml:space="preserve"> в части, обеспеченной поручительствами</w:t>
      </w:r>
      <w:r w:rsidR="00577077">
        <w:rPr>
          <w:rFonts w:ascii="Times New Roman" w:hAnsi="Times New Roman"/>
          <w:sz w:val="26"/>
          <w:szCs w:val="26"/>
        </w:rPr>
        <w:t xml:space="preserve"> и (или) независимыми гарантиями</w:t>
      </w:r>
      <w:r w:rsidRPr="00366176">
        <w:rPr>
          <w:rFonts w:ascii="Times New Roman" w:hAnsi="Times New Roman"/>
          <w:sz w:val="26"/>
          <w:szCs w:val="26"/>
        </w:rPr>
        <w:t xml:space="preserve"> Фонда (при наличии сделок по </w:t>
      </w:r>
      <w:proofErr w:type="spellStart"/>
      <w:r w:rsidRPr="00366176">
        <w:rPr>
          <w:rFonts w:ascii="Times New Roman" w:hAnsi="Times New Roman"/>
          <w:sz w:val="26"/>
          <w:szCs w:val="26"/>
        </w:rPr>
        <w:t>согарантии</w:t>
      </w:r>
      <w:proofErr w:type="spellEnd"/>
      <w:r w:rsidRPr="00366176">
        <w:rPr>
          <w:rFonts w:ascii="Times New Roman" w:hAnsi="Times New Roman"/>
          <w:sz w:val="26"/>
          <w:szCs w:val="26"/>
        </w:rPr>
        <w:t>)</w:t>
      </w:r>
      <w:r w:rsidR="000B39E8">
        <w:rPr>
          <w:rFonts w:ascii="Times New Roman" w:hAnsi="Times New Roman"/>
          <w:sz w:val="26"/>
          <w:szCs w:val="26"/>
        </w:rPr>
        <w:t>, а также в</w:t>
      </w:r>
      <w:r w:rsidR="000B39E8" w:rsidRPr="000B39E8">
        <w:rPr>
          <w:rFonts w:ascii="Times New Roman" w:hAnsi="Times New Roman"/>
          <w:sz w:val="26"/>
          <w:szCs w:val="26"/>
        </w:rPr>
        <w:t xml:space="preserve"> целях  обеспечения ежегодного прироста объема привлеченного СМСП и  организациям инфраструктуры поддержки</w:t>
      </w:r>
      <w:r w:rsidR="001D7570">
        <w:rPr>
          <w:rFonts w:ascii="Times New Roman" w:hAnsi="Times New Roman"/>
          <w:sz w:val="26"/>
          <w:szCs w:val="26"/>
        </w:rPr>
        <w:t xml:space="preserve">, </w:t>
      </w:r>
      <w:r w:rsidR="001D7570" w:rsidRPr="001D7570">
        <w:rPr>
          <w:rFonts w:ascii="Times New Roman" w:hAnsi="Times New Roman"/>
          <w:sz w:val="26"/>
          <w:szCs w:val="26"/>
        </w:rPr>
        <w:t xml:space="preserve"> а также физическим лицам, применяющим специальный налоговый режим «Налог на профессиональный доход»</w:t>
      </w:r>
      <w:r w:rsidR="001D7570">
        <w:rPr>
          <w:rFonts w:ascii="Times New Roman" w:hAnsi="Times New Roman"/>
          <w:sz w:val="26"/>
          <w:szCs w:val="26"/>
        </w:rPr>
        <w:t xml:space="preserve"> </w:t>
      </w:r>
      <w:r w:rsidR="000B39E8" w:rsidRPr="000B39E8">
        <w:rPr>
          <w:rFonts w:ascii="Times New Roman" w:hAnsi="Times New Roman"/>
          <w:sz w:val="26"/>
          <w:szCs w:val="26"/>
        </w:rPr>
        <w:t>финансирования с помощью предоставленных Фондом поручительств</w:t>
      </w:r>
      <w:r w:rsidR="00577077">
        <w:rPr>
          <w:rFonts w:ascii="Times New Roman" w:hAnsi="Times New Roman"/>
          <w:sz w:val="26"/>
          <w:szCs w:val="26"/>
        </w:rPr>
        <w:t xml:space="preserve"> и (или) независимых гарантий</w:t>
      </w:r>
      <w:r w:rsidR="000B39E8" w:rsidRPr="000B39E8">
        <w:rPr>
          <w:rFonts w:ascii="Times New Roman" w:hAnsi="Times New Roman"/>
          <w:sz w:val="26"/>
          <w:szCs w:val="26"/>
        </w:rPr>
        <w:t>, с учетом средств, привлеченных по поручительствам</w:t>
      </w:r>
      <w:r w:rsidR="00577077">
        <w:rPr>
          <w:rFonts w:ascii="Times New Roman" w:hAnsi="Times New Roman"/>
          <w:sz w:val="26"/>
          <w:szCs w:val="26"/>
        </w:rPr>
        <w:t xml:space="preserve"> и (или) независимым гарантиям</w:t>
      </w:r>
      <w:r w:rsidR="000B39E8" w:rsidRPr="000B39E8">
        <w:rPr>
          <w:rFonts w:ascii="Times New Roman" w:hAnsi="Times New Roman"/>
          <w:sz w:val="26"/>
          <w:szCs w:val="26"/>
        </w:rPr>
        <w:t xml:space="preserve"> в рамках </w:t>
      </w:r>
      <w:proofErr w:type="spellStart"/>
      <w:r w:rsidR="000B39E8" w:rsidRPr="000B39E8">
        <w:rPr>
          <w:rFonts w:ascii="Times New Roman" w:hAnsi="Times New Roman"/>
          <w:sz w:val="26"/>
          <w:szCs w:val="26"/>
        </w:rPr>
        <w:t>согарантий</w:t>
      </w:r>
      <w:proofErr w:type="spellEnd"/>
      <w:r w:rsidR="000B39E8" w:rsidRPr="000B39E8">
        <w:rPr>
          <w:rFonts w:ascii="Times New Roman" w:hAnsi="Times New Roman"/>
          <w:sz w:val="26"/>
          <w:szCs w:val="26"/>
        </w:rPr>
        <w:t xml:space="preserve"> в части, обеспеченной поручительствами</w:t>
      </w:r>
      <w:r w:rsidR="00577077">
        <w:rPr>
          <w:rFonts w:ascii="Times New Roman" w:hAnsi="Times New Roman"/>
          <w:sz w:val="26"/>
          <w:szCs w:val="26"/>
        </w:rPr>
        <w:t xml:space="preserve"> и (или) независимыми гарантиями</w:t>
      </w:r>
      <w:r w:rsidR="000B39E8" w:rsidRPr="000B39E8">
        <w:rPr>
          <w:rFonts w:ascii="Times New Roman" w:hAnsi="Times New Roman"/>
          <w:sz w:val="26"/>
          <w:szCs w:val="26"/>
        </w:rPr>
        <w:t xml:space="preserve"> Фонда (при наличии сделок по </w:t>
      </w:r>
      <w:proofErr w:type="spellStart"/>
      <w:r w:rsidR="000B39E8" w:rsidRPr="000B39E8">
        <w:rPr>
          <w:rFonts w:ascii="Times New Roman" w:hAnsi="Times New Roman"/>
          <w:sz w:val="26"/>
          <w:szCs w:val="26"/>
        </w:rPr>
        <w:t>согарантии</w:t>
      </w:r>
      <w:proofErr w:type="spellEnd"/>
      <w:r w:rsidR="000B39E8" w:rsidRPr="000B39E8">
        <w:rPr>
          <w:rFonts w:ascii="Times New Roman" w:hAnsi="Times New Roman"/>
          <w:sz w:val="26"/>
          <w:szCs w:val="26"/>
        </w:rPr>
        <w:t>)</w:t>
      </w:r>
      <w:r w:rsidR="000B39E8">
        <w:rPr>
          <w:rFonts w:ascii="Times New Roman" w:hAnsi="Times New Roman"/>
          <w:sz w:val="26"/>
          <w:szCs w:val="26"/>
        </w:rPr>
        <w:t>:</w:t>
      </w:r>
    </w:p>
    <w:p w:rsidR="00366176" w:rsidRDefault="00366176" w:rsidP="00366176">
      <w:pPr>
        <w:pStyle w:val="af5"/>
        <w:autoSpaceDE w:val="0"/>
        <w:autoSpaceDN w:val="0"/>
        <w:adjustRightInd w:val="0"/>
        <w:spacing w:before="120" w:after="240"/>
        <w:ind w:left="567"/>
        <w:jc w:val="both"/>
        <w:rPr>
          <w:rFonts w:ascii="Times New Roman" w:hAnsi="Times New Roman"/>
          <w:sz w:val="26"/>
          <w:szCs w:val="26"/>
        </w:rPr>
      </w:pPr>
      <w:r>
        <w:rPr>
          <w:rFonts w:ascii="Times New Roman" w:hAnsi="Times New Roman"/>
          <w:sz w:val="26"/>
          <w:szCs w:val="26"/>
        </w:rPr>
        <w:t xml:space="preserve">- </w:t>
      </w:r>
      <w:r w:rsidR="00685419">
        <w:rPr>
          <w:rFonts w:ascii="Times New Roman" w:hAnsi="Times New Roman"/>
          <w:sz w:val="26"/>
          <w:szCs w:val="26"/>
        </w:rPr>
        <w:t>Внесений изменений, дополнений в действующие внутренние нормативные документы Фонда, регламентирующие порядок предоставления поручительств Фонда, на основании складывающихся условий предоставления поручительств и потребности СМСП</w:t>
      </w:r>
      <w:r w:rsidR="00577077">
        <w:rPr>
          <w:rFonts w:ascii="Times New Roman" w:hAnsi="Times New Roman"/>
          <w:sz w:val="26"/>
          <w:szCs w:val="26"/>
        </w:rPr>
        <w:t xml:space="preserve"> и организаций инфраструктуры поддержки, </w:t>
      </w:r>
      <w:r w:rsidR="00577077" w:rsidRPr="00577077">
        <w:rPr>
          <w:rFonts w:ascii="Times New Roman" w:hAnsi="Times New Roman"/>
          <w:sz w:val="26"/>
          <w:szCs w:val="26"/>
        </w:rPr>
        <w:t>а также физически</w:t>
      </w:r>
      <w:r w:rsidR="00577077">
        <w:rPr>
          <w:rFonts w:ascii="Times New Roman" w:hAnsi="Times New Roman"/>
          <w:sz w:val="26"/>
          <w:szCs w:val="26"/>
        </w:rPr>
        <w:t>х</w:t>
      </w:r>
      <w:r w:rsidR="00577077" w:rsidRPr="00577077">
        <w:rPr>
          <w:rFonts w:ascii="Times New Roman" w:hAnsi="Times New Roman"/>
          <w:sz w:val="26"/>
          <w:szCs w:val="26"/>
        </w:rPr>
        <w:t xml:space="preserve"> лиц, применяющи</w:t>
      </w:r>
      <w:r w:rsidR="00577077">
        <w:rPr>
          <w:rFonts w:ascii="Times New Roman" w:hAnsi="Times New Roman"/>
          <w:sz w:val="26"/>
          <w:szCs w:val="26"/>
        </w:rPr>
        <w:t>х</w:t>
      </w:r>
      <w:r w:rsidR="00577077" w:rsidRPr="00577077">
        <w:rPr>
          <w:rFonts w:ascii="Times New Roman" w:hAnsi="Times New Roman"/>
          <w:sz w:val="26"/>
          <w:szCs w:val="26"/>
        </w:rPr>
        <w:t xml:space="preserve"> специальный налоговый режим «Налог на профессиональный доход»</w:t>
      </w:r>
      <w:r w:rsidR="000B39E8">
        <w:rPr>
          <w:rFonts w:ascii="Times New Roman" w:hAnsi="Times New Roman"/>
          <w:sz w:val="26"/>
          <w:szCs w:val="26"/>
        </w:rPr>
        <w:t xml:space="preserve"> и банков </w:t>
      </w:r>
      <w:proofErr w:type="gramStart"/>
      <w:r w:rsidR="000B39E8">
        <w:rPr>
          <w:rFonts w:ascii="Times New Roman" w:hAnsi="Times New Roman"/>
          <w:sz w:val="26"/>
          <w:szCs w:val="26"/>
        </w:rPr>
        <w:t>-  участников</w:t>
      </w:r>
      <w:proofErr w:type="gramEnd"/>
      <w:r w:rsidR="000B39E8">
        <w:rPr>
          <w:rFonts w:ascii="Times New Roman" w:hAnsi="Times New Roman"/>
          <w:sz w:val="26"/>
          <w:szCs w:val="26"/>
        </w:rPr>
        <w:t xml:space="preserve"> Программы предоставления поручительств Фонда</w:t>
      </w:r>
      <w:r w:rsidR="00685419">
        <w:rPr>
          <w:rFonts w:ascii="Times New Roman" w:hAnsi="Times New Roman"/>
          <w:sz w:val="26"/>
          <w:szCs w:val="26"/>
        </w:rPr>
        <w:t>;</w:t>
      </w:r>
    </w:p>
    <w:p w:rsidR="00685419" w:rsidRDefault="00685419" w:rsidP="00366176">
      <w:pPr>
        <w:pStyle w:val="af5"/>
        <w:autoSpaceDE w:val="0"/>
        <w:autoSpaceDN w:val="0"/>
        <w:adjustRightInd w:val="0"/>
        <w:spacing w:before="120" w:after="240"/>
        <w:ind w:left="567"/>
        <w:jc w:val="both"/>
        <w:rPr>
          <w:rFonts w:ascii="Times New Roman" w:hAnsi="Times New Roman"/>
          <w:sz w:val="26"/>
          <w:szCs w:val="26"/>
        </w:rPr>
      </w:pPr>
      <w:r>
        <w:rPr>
          <w:rFonts w:ascii="Times New Roman" w:hAnsi="Times New Roman"/>
          <w:sz w:val="26"/>
          <w:szCs w:val="26"/>
        </w:rPr>
        <w:lastRenderedPageBreak/>
        <w:t>- Организация проведения обучающих семинаров для сотрудников Фонда, в целях повышения качества приема и сопровождения заявок СМСП</w:t>
      </w:r>
      <w:r w:rsidR="00577077">
        <w:rPr>
          <w:rFonts w:ascii="Times New Roman" w:hAnsi="Times New Roman"/>
          <w:sz w:val="26"/>
          <w:szCs w:val="26"/>
        </w:rPr>
        <w:t xml:space="preserve"> и организаций инфраструктуры поддержки, </w:t>
      </w:r>
      <w:r w:rsidR="00577077" w:rsidRPr="00577077">
        <w:rPr>
          <w:rFonts w:ascii="Times New Roman" w:hAnsi="Times New Roman"/>
          <w:sz w:val="26"/>
          <w:szCs w:val="26"/>
        </w:rPr>
        <w:t>а также физически</w:t>
      </w:r>
      <w:r w:rsidR="00577077">
        <w:rPr>
          <w:rFonts w:ascii="Times New Roman" w:hAnsi="Times New Roman"/>
          <w:sz w:val="26"/>
          <w:szCs w:val="26"/>
        </w:rPr>
        <w:t>х</w:t>
      </w:r>
      <w:r w:rsidR="00577077" w:rsidRPr="00577077">
        <w:rPr>
          <w:rFonts w:ascii="Times New Roman" w:hAnsi="Times New Roman"/>
          <w:sz w:val="26"/>
          <w:szCs w:val="26"/>
        </w:rPr>
        <w:t xml:space="preserve"> лиц, применяющи</w:t>
      </w:r>
      <w:r w:rsidR="00577077">
        <w:rPr>
          <w:rFonts w:ascii="Times New Roman" w:hAnsi="Times New Roman"/>
          <w:sz w:val="26"/>
          <w:szCs w:val="26"/>
        </w:rPr>
        <w:t>х</w:t>
      </w:r>
      <w:r w:rsidR="00577077" w:rsidRPr="00577077">
        <w:rPr>
          <w:rFonts w:ascii="Times New Roman" w:hAnsi="Times New Roman"/>
          <w:sz w:val="26"/>
          <w:szCs w:val="26"/>
        </w:rPr>
        <w:t xml:space="preserve"> специальный налоговый режим «Налог на профессиональный доход»</w:t>
      </w:r>
      <w:r w:rsidR="00577077">
        <w:rPr>
          <w:rFonts w:ascii="Times New Roman" w:hAnsi="Times New Roman"/>
          <w:sz w:val="26"/>
          <w:szCs w:val="26"/>
        </w:rPr>
        <w:t>,</w:t>
      </w:r>
      <w:r>
        <w:rPr>
          <w:rFonts w:ascii="Times New Roman" w:hAnsi="Times New Roman"/>
          <w:sz w:val="26"/>
          <w:szCs w:val="26"/>
        </w:rPr>
        <w:t xml:space="preserve"> на предоставление поручительства</w:t>
      </w:r>
      <w:r w:rsidR="00577077">
        <w:rPr>
          <w:rFonts w:ascii="Times New Roman" w:hAnsi="Times New Roman"/>
          <w:sz w:val="26"/>
          <w:szCs w:val="26"/>
        </w:rPr>
        <w:t xml:space="preserve"> и (или) независимых гарантий</w:t>
      </w:r>
      <w:r>
        <w:rPr>
          <w:rFonts w:ascii="Times New Roman" w:hAnsi="Times New Roman"/>
          <w:sz w:val="26"/>
          <w:szCs w:val="26"/>
        </w:rPr>
        <w:t xml:space="preserve"> Фонда, совершенствования механизмов предоставления поручительств</w:t>
      </w:r>
      <w:r w:rsidR="00577077">
        <w:rPr>
          <w:rFonts w:ascii="Times New Roman" w:hAnsi="Times New Roman"/>
          <w:sz w:val="26"/>
          <w:szCs w:val="26"/>
        </w:rPr>
        <w:t xml:space="preserve"> и (или) независимых гарантий</w:t>
      </w:r>
      <w:r>
        <w:rPr>
          <w:rFonts w:ascii="Times New Roman" w:hAnsi="Times New Roman"/>
          <w:sz w:val="26"/>
          <w:szCs w:val="26"/>
        </w:rPr>
        <w:t xml:space="preserve"> Фонда.</w:t>
      </w:r>
    </w:p>
    <w:p w:rsidR="00197178" w:rsidRDefault="00685419" w:rsidP="00366176">
      <w:pPr>
        <w:pStyle w:val="af5"/>
        <w:autoSpaceDE w:val="0"/>
        <w:autoSpaceDN w:val="0"/>
        <w:adjustRightInd w:val="0"/>
        <w:spacing w:before="120" w:after="240"/>
        <w:ind w:left="567"/>
        <w:jc w:val="both"/>
        <w:rPr>
          <w:rFonts w:ascii="Times New Roman" w:hAnsi="Times New Roman"/>
          <w:sz w:val="26"/>
          <w:szCs w:val="26"/>
        </w:rPr>
      </w:pPr>
      <w:r>
        <w:rPr>
          <w:rFonts w:ascii="Times New Roman" w:hAnsi="Times New Roman"/>
          <w:sz w:val="26"/>
          <w:szCs w:val="26"/>
        </w:rPr>
        <w:t xml:space="preserve">- Взаимодействие, в том числе путем реализации мер, перечисленных в разделе 4 настоящей Программы, </w:t>
      </w:r>
      <w:r w:rsidR="00197178">
        <w:rPr>
          <w:rFonts w:ascii="Times New Roman" w:hAnsi="Times New Roman"/>
          <w:sz w:val="26"/>
          <w:szCs w:val="26"/>
        </w:rPr>
        <w:t xml:space="preserve">с органами власти и местного самоуправления, </w:t>
      </w:r>
      <w:r w:rsidR="000B39E8">
        <w:rPr>
          <w:rFonts w:ascii="Times New Roman" w:hAnsi="Times New Roman"/>
          <w:sz w:val="26"/>
          <w:szCs w:val="26"/>
        </w:rPr>
        <w:t xml:space="preserve">банками,  </w:t>
      </w:r>
      <w:r w:rsidR="00197178">
        <w:rPr>
          <w:rFonts w:ascii="Times New Roman" w:hAnsi="Times New Roman"/>
          <w:sz w:val="26"/>
          <w:szCs w:val="26"/>
        </w:rPr>
        <w:t>организациями инфраструктуры поддержки, многофункциональными центрами, СМИ, общественными объединениями предпринимателей</w:t>
      </w:r>
      <w:r w:rsidR="00577077">
        <w:rPr>
          <w:rFonts w:ascii="Times New Roman" w:hAnsi="Times New Roman"/>
          <w:sz w:val="26"/>
          <w:szCs w:val="26"/>
        </w:rPr>
        <w:t xml:space="preserve">,  </w:t>
      </w:r>
      <w:r w:rsidR="00577077" w:rsidRPr="00577077">
        <w:rPr>
          <w:rFonts w:ascii="Times New Roman" w:hAnsi="Times New Roman"/>
          <w:sz w:val="26"/>
          <w:szCs w:val="26"/>
        </w:rPr>
        <w:t>а также физически</w:t>
      </w:r>
      <w:r w:rsidR="00577077">
        <w:rPr>
          <w:rFonts w:ascii="Times New Roman" w:hAnsi="Times New Roman"/>
          <w:sz w:val="26"/>
          <w:szCs w:val="26"/>
        </w:rPr>
        <w:t>х</w:t>
      </w:r>
      <w:r w:rsidR="00577077" w:rsidRPr="00577077">
        <w:rPr>
          <w:rFonts w:ascii="Times New Roman" w:hAnsi="Times New Roman"/>
          <w:sz w:val="26"/>
          <w:szCs w:val="26"/>
        </w:rPr>
        <w:t xml:space="preserve"> лиц, применяющи</w:t>
      </w:r>
      <w:r w:rsidR="00577077">
        <w:rPr>
          <w:rFonts w:ascii="Times New Roman" w:hAnsi="Times New Roman"/>
          <w:sz w:val="26"/>
          <w:szCs w:val="26"/>
        </w:rPr>
        <w:t>х</w:t>
      </w:r>
      <w:r w:rsidR="00577077" w:rsidRPr="00577077">
        <w:rPr>
          <w:rFonts w:ascii="Times New Roman" w:hAnsi="Times New Roman"/>
          <w:sz w:val="26"/>
          <w:szCs w:val="26"/>
        </w:rPr>
        <w:t xml:space="preserve"> специальный налоговый режим «Налог на профессиональный доход»</w:t>
      </w:r>
      <w:r w:rsidR="00197178">
        <w:rPr>
          <w:rFonts w:ascii="Times New Roman" w:hAnsi="Times New Roman"/>
          <w:sz w:val="26"/>
          <w:szCs w:val="26"/>
        </w:rPr>
        <w:t xml:space="preserve"> и заинтересованными организациями с целью информирования о гарантийных продуктах Фонда и привлечения потенциальных получателей поддержки Фонда.</w:t>
      </w:r>
    </w:p>
    <w:p w:rsidR="00197178" w:rsidRDefault="00197178" w:rsidP="00366176">
      <w:pPr>
        <w:pStyle w:val="af5"/>
        <w:autoSpaceDE w:val="0"/>
        <w:autoSpaceDN w:val="0"/>
        <w:adjustRightInd w:val="0"/>
        <w:spacing w:before="120" w:after="240"/>
        <w:ind w:left="567"/>
        <w:jc w:val="both"/>
        <w:rPr>
          <w:rFonts w:ascii="Times New Roman" w:hAnsi="Times New Roman"/>
          <w:sz w:val="26"/>
          <w:szCs w:val="26"/>
        </w:rPr>
      </w:pPr>
      <w:r>
        <w:rPr>
          <w:rFonts w:ascii="Times New Roman" w:hAnsi="Times New Roman"/>
          <w:sz w:val="26"/>
          <w:szCs w:val="26"/>
        </w:rPr>
        <w:t>- Проведение Фондом обучающих семинаров и прочих обучающих мероприятий с сотрудниками многофункционального центра (далее – МФЦ), в целях качественного исполнения приема заявок сотрудниками МФЦ от СМСП и организаций инфраструктуры поддержки</w:t>
      </w:r>
      <w:r w:rsidR="00577077">
        <w:rPr>
          <w:rFonts w:ascii="Times New Roman" w:hAnsi="Times New Roman"/>
          <w:sz w:val="26"/>
          <w:szCs w:val="26"/>
        </w:rPr>
        <w:t xml:space="preserve">, </w:t>
      </w:r>
      <w:r w:rsidR="00577077" w:rsidRPr="00577077">
        <w:rPr>
          <w:rFonts w:ascii="Times New Roman" w:hAnsi="Times New Roman"/>
          <w:sz w:val="26"/>
          <w:szCs w:val="26"/>
        </w:rPr>
        <w:t xml:space="preserve"> а также физически</w:t>
      </w:r>
      <w:r w:rsidR="00577077">
        <w:rPr>
          <w:rFonts w:ascii="Times New Roman" w:hAnsi="Times New Roman"/>
          <w:sz w:val="26"/>
          <w:szCs w:val="26"/>
        </w:rPr>
        <w:t>х</w:t>
      </w:r>
      <w:r w:rsidR="00577077" w:rsidRPr="00577077">
        <w:rPr>
          <w:rFonts w:ascii="Times New Roman" w:hAnsi="Times New Roman"/>
          <w:sz w:val="26"/>
          <w:szCs w:val="26"/>
        </w:rPr>
        <w:t xml:space="preserve"> лиц, применяющи</w:t>
      </w:r>
      <w:r w:rsidR="00577077">
        <w:rPr>
          <w:rFonts w:ascii="Times New Roman" w:hAnsi="Times New Roman"/>
          <w:sz w:val="26"/>
          <w:szCs w:val="26"/>
        </w:rPr>
        <w:t>х</w:t>
      </w:r>
      <w:r w:rsidR="00577077" w:rsidRPr="00577077">
        <w:rPr>
          <w:rFonts w:ascii="Times New Roman" w:hAnsi="Times New Roman"/>
          <w:sz w:val="26"/>
          <w:szCs w:val="26"/>
        </w:rPr>
        <w:t xml:space="preserve"> специальный налоговый режим «Налог на профессиональный доход»</w:t>
      </w:r>
      <w:r w:rsidR="00577077">
        <w:rPr>
          <w:rFonts w:ascii="Times New Roman" w:hAnsi="Times New Roman"/>
          <w:sz w:val="26"/>
          <w:szCs w:val="26"/>
        </w:rPr>
        <w:t xml:space="preserve"> </w:t>
      </w:r>
      <w:r>
        <w:rPr>
          <w:rFonts w:ascii="Times New Roman" w:hAnsi="Times New Roman"/>
          <w:sz w:val="26"/>
          <w:szCs w:val="26"/>
        </w:rPr>
        <w:t>на гарантийные продукты Фонда.</w:t>
      </w:r>
    </w:p>
    <w:p w:rsidR="000B39E8" w:rsidRDefault="000B39E8" w:rsidP="00366176">
      <w:pPr>
        <w:pStyle w:val="af5"/>
        <w:autoSpaceDE w:val="0"/>
        <w:autoSpaceDN w:val="0"/>
        <w:adjustRightInd w:val="0"/>
        <w:spacing w:before="120" w:after="240"/>
        <w:ind w:left="567"/>
        <w:jc w:val="both"/>
        <w:rPr>
          <w:rFonts w:ascii="Times New Roman" w:hAnsi="Times New Roman"/>
          <w:sz w:val="26"/>
          <w:szCs w:val="26"/>
        </w:rPr>
      </w:pPr>
      <w:r>
        <w:rPr>
          <w:rFonts w:ascii="Times New Roman" w:hAnsi="Times New Roman"/>
          <w:sz w:val="26"/>
          <w:szCs w:val="26"/>
        </w:rPr>
        <w:t xml:space="preserve">- Проведение Фондом обучающих семинаров и прочих обучающих мероприятий с сотрудниками банков </w:t>
      </w:r>
      <w:proofErr w:type="gramStart"/>
      <w:r>
        <w:rPr>
          <w:rFonts w:ascii="Times New Roman" w:hAnsi="Times New Roman"/>
          <w:sz w:val="26"/>
          <w:szCs w:val="26"/>
        </w:rPr>
        <w:t>-</w:t>
      </w:r>
      <w:r w:rsidRPr="000B39E8">
        <w:rPr>
          <w:rFonts w:ascii="Times New Roman" w:hAnsi="Times New Roman"/>
          <w:sz w:val="26"/>
          <w:szCs w:val="26"/>
        </w:rPr>
        <w:t xml:space="preserve"> </w:t>
      </w:r>
      <w:r>
        <w:rPr>
          <w:rFonts w:ascii="Times New Roman" w:hAnsi="Times New Roman"/>
          <w:sz w:val="26"/>
          <w:szCs w:val="26"/>
        </w:rPr>
        <w:t xml:space="preserve"> участников</w:t>
      </w:r>
      <w:proofErr w:type="gramEnd"/>
      <w:r>
        <w:rPr>
          <w:rFonts w:ascii="Times New Roman" w:hAnsi="Times New Roman"/>
          <w:sz w:val="26"/>
          <w:szCs w:val="26"/>
        </w:rPr>
        <w:t xml:space="preserve"> Программы предоставления поручительств </w:t>
      </w:r>
      <w:r w:rsidR="00577077">
        <w:rPr>
          <w:rFonts w:ascii="Times New Roman" w:hAnsi="Times New Roman"/>
          <w:sz w:val="26"/>
          <w:szCs w:val="26"/>
        </w:rPr>
        <w:t xml:space="preserve">и (или) независимых гарантий </w:t>
      </w:r>
      <w:r>
        <w:rPr>
          <w:rFonts w:ascii="Times New Roman" w:hAnsi="Times New Roman"/>
          <w:sz w:val="26"/>
          <w:szCs w:val="26"/>
        </w:rPr>
        <w:t>Фонда в целях качественного исполнения заявок на поручительство Фонда.</w:t>
      </w:r>
    </w:p>
    <w:p w:rsidR="00E625ED" w:rsidRDefault="00197178" w:rsidP="00366176">
      <w:pPr>
        <w:pStyle w:val="af5"/>
        <w:autoSpaceDE w:val="0"/>
        <w:autoSpaceDN w:val="0"/>
        <w:adjustRightInd w:val="0"/>
        <w:spacing w:before="120" w:after="240"/>
        <w:ind w:left="567"/>
        <w:jc w:val="both"/>
        <w:rPr>
          <w:rFonts w:ascii="Times New Roman" w:hAnsi="Times New Roman"/>
          <w:sz w:val="26"/>
          <w:szCs w:val="26"/>
        </w:rPr>
      </w:pPr>
      <w:r>
        <w:rPr>
          <w:rFonts w:ascii="Times New Roman" w:hAnsi="Times New Roman"/>
          <w:sz w:val="26"/>
          <w:szCs w:val="26"/>
        </w:rPr>
        <w:t xml:space="preserve">- Информирование СМСП и организации инфраструктуры </w:t>
      </w:r>
      <w:proofErr w:type="gramStart"/>
      <w:r>
        <w:rPr>
          <w:rFonts w:ascii="Times New Roman" w:hAnsi="Times New Roman"/>
          <w:sz w:val="26"/>
          <w:szCs w:val="26"/>
        </w:rPr>
        <w:t>поддержки</w:t>
      </w:r>
      <w:r w:rsidR="00577077">
        <w:rPr>
          <w:rFonts w:ascii="Times New Roman" w:hAnsi="Times New Roman"/>
          <w:sz w:val="26"/>
          <w:szCs w:val="26"/>
        </w:rPr>
        <w:t xml:space="preserve">, </w:t>
      </w:r>
      <w:r w:rsidR="00577077" w:rsidRPr="00577077">
        <w:rPr>
          <w:rFonts w:ascii="Times New Roman" w:hAnsi="Times New Roman"/>
          <w:sz w:val="26"/>
          <w:szCs w:val="26"/>
        </w:rPr>
        <w:t xml:space="preserve"> а</w:t>
      </w:r>
      <w:proofErr w:type="gramEnd"/>
      <w:r w:rsidR="00577077" w:rsidRPr="00577077">
        <w:rPr>
          <w:rFonts w:ascii="Times New Roman" w:hAnsi="Times New Roman"/>
          <w:sz w:val="26"/>
          <w:szCs w:val="26"/>
        </w:rPr>
        <w:t xml:space="preserve"> также физически</w:t>
      </w:r>
      <w:r w:rsidR="00577077">
        <w:rPr>
          <w:rFonts w:ascii="Times New Roman" w:hAnsi="Times New Roman"/>
          <w:sz w:val="26"/>
          <w:szCs w:val="26"/>
        </w:rPr>
        <w:t>х</w:t>
      </w:r>
      <w:r w:rsidR="00577077" w:rsidRPr="00577077">
        <w:rPr>
          <w:rFonts w:ascii="Times New Roman" w:hAnsi="Times New Roman"/>
          <w:sz w:val="26"/>
          <w:szCs w:val="26"/>
        </w:rPr>
        <w:t xml:space="preserve"> лиц, применяющи</w:t>
      </w:r>
      <w:r w:rsidR="00577077">
        <w:rPr>
          <w:rFonts w:ascii="Times New Roman" w:hAnsi="Times New Roman"/>
          <w:sz w:val="26"/>
          <w:szCs w:val="26"/>
        </w:rPr>
        <w:t>х</w:t>
      </w:r>
      <w:r w:rsidR="00577077" w:rsidRPr="00577077">
        <w:rPr>
          <w:rFonts w:ascii="Times New Roman" w:hAnsi="Times New Roman"/>
          <w:sz w:val="26"/>
          <w:szCs w:val="26"/>
        </w:rPr>
        <w:t xml:space="preserve"> специальный налоговый режим «Налог на профессиональный доход»</w:t>
      </w:r>
      <w:r w:rsidR="00577077">
        <w:rPr>
          <w:rFonts w:ascii="Times New Roman" w:hAnsi="Times New Roman"/>
          <w:sz w:val="26"/>
          <w:szCs w:val="26"/>
        </w:rPr>
        <w:t>,</w:t>
      </w:r>
      <w:r>
        <w:rPr>
          <w:rFonts w:ascii="Times New Roman" w:hAnsi="Times New Roman"/>
          <w:sz w:val="26"/>
          <w:szCs w:val="26"/>
        </w:rPr>
        <w:t xml:space="preserve"> любыми доступными способами, включая комплекс мер, перечисленных в разделе 4 настоящей Программы, о механизмах получения и реализации гарантийных продуктов Фонда</w:t>
      </w:r>
      <w:r w:rsidR="009D0A50">
        <w:rPr>
          <w:rFonts w:ascii="Times New Roman" w:hAnsi="Times New Roman"/>
          <w:sz w:val="26"/>
          <w:szCs w:val="26"/>
        </w:rPr>
        <w:t>.</w:t>
      </w:r>
    </w:p>
    <w:p w:rsidR="0053741F" w:rsidRPr="0053741F" w:rsidRDefault="0053741F" w:rsidP="0053741F">
      <w:pPr>
        <w:pStyle w:val="af5"/>
        <w:autoSpaceDE w:val="0"/>
        <w:autoSpaceDN w:val="0"/>
        <w:adjustRightInd w:val="0"/>
        <w:spacing w:before="120" w:after="240"/>
        <w:ind w:left="567"/>
        <w:jc w:val="both"/>
        <w:rPr>
          <w:rFonts w:ascii="Times New Roman" w:hAnsi="Times New Roman"/>
          <w:sz w:val="26"/>
          <w:szCs w:val="26"/>
        </w:rPr>
      </w:pPr>
      <w:r>
        <w:rPr>
          <w:rFonts w:ascii="Times New Roman" w:hAnsi="Times New Roman"/>
          <w:sz w:val="26"/>
          <w:szCs w:val="26"/>
        </w:rPr>
        <w:t>- В</w:t>
      </w:r>
      <w:r w:rsidRPr="0053741F">
        <w:rPr>
          <w:rFonts w:ascii="Times New Roman" w:hAnsi="Times New Roman"/>
          <w:sz w:val="26"/>
          <w:szCs w:val="26"/>
        </w:rPr>
        <w:t>несение и актуализаци</w:t>
      </w:r>
      <w:r>
        <w:rPr>
          <w:rFonts w:ascii="Times New Roman" w:hAnsi="Times New Roman"/>
          <w:sz w:val="26"/>
          <w:szCs w:val="26"/>
        </w:rPr>
        <w:t>я</w:t>
      </w:r>
      <w:r w:rsidRPr="0053741F">
        <w:rPr>
          <w:rFonts w:ascii="Times New Roman" w:hAnsi="Times New Roman"/>
          <w:sz w:val="26"/>
          <w:szCs w:val="26"/>
        </w:rPr>
        <w:t xml:space="preserve"> общих сведений о</w:t>
      </w:r>
      <w:r>
        <w:rPr>
          <w:rFonts w:ascii="Times New Roman" w:hAnsi="Times New Roman"/>
          <w:sz w:val="26"/>
          <w:szCs w:val="26"/>
        </w:rPr>
        <w:t xml:space="preserve"> </w:t>
      </w:r>
      <w:proofErr w:type="gramStart"/>
      <w:r>
        <w:rPr>
          <w:rFonts w:ascii="Times New Roman" w:hAnsi="Times New Roman"/>
          <w:sz w:val="26"/>
          <w:szCs w:val="26"/>
        </w:rPr>
        <w:t xml:space="preserve">Фонде </w:t>
      </w:r>
      <w:r w:rsidRPr="0053741F">
        <w:rPr>
          <w:rFonts w:ascii="Times New Roman" w:hAnsi="Times New Roman"/>
          <w:sz w:val="26"/>
          <w:szCs w:val="26"/>
        </w:rPr>
        <w:t xml:space="preserve"> в</w:t>
      </w:r>
      <w:proofErr w:type="gramEnd"/>
      <w:r w:rsidRPr="0053741F">
        <w:rPr>
          <w:rFonts w:ascii="Times New Roman" w:hAnsi="Times New Roman"/>
          <w:sz w:val="26"/>
          <w:szCs w:val="26"/>
        </w:rPr>
        <w:t xml:space="preserve"> электронном виде </w:t>
      </w:r>
      <w:r>
        <w:rPr>
          <w:rFonts w:ascii="Times New Roman" w:hAnsi="Times New Roman"/>
          <w:sz w:val="26"/>
          <w:szCs w:val="26"/>
        </w:rPr>
        <w:t xml:space="preserve"> на </w:t>
      </w:r>
      <w:r w:rsidRPr="0053741F">
        <w:rPr>
          <w:rFonts w:ascii="Times New Roman" w:hAnsi="Times New Roman"/>
          <w:sz w:val="26"/>
          <w:szCs w:val="26"/>
        </w:rPr>
        <w:t>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(www.msp.economy.gov.ru) (далее - ЦП МСП);</w:t>
      </w:r>
    </w:p>
    <w:p w:rsidR="0053741F" w:rsidRPr="0053741F" w:rsidRDefault="0053741F" w:rsidP="0053741F">
      <w:pPr>
        <w:pStyle w:val="af5"/>
        <w:autoSpaceDE w:val="0"/>
        <w:autoSpaceDN w:val="0"/>
        <w:adjustRightInd w:val="0"/>
        <w:spacing w:before="120" w:after="240"/>
        <w:ind w:left="567"/>
        <w:jc w:val="both"/>
        <w:rPr>
          <w:rFonts w:ascii="Times New Roman" w:hAnsi="Times New Roman"/>
          <w:sz w:val="26"/>
          <w:szCs w:val="26"/>
        </w:rPr>
      </w:pPr>
      <w:r w:rsidRPr="0053741F">
        <w:rPr>
          <w:rFonts w:ascii="Times New Roman" w:hAnsi="Times New Roman"/>
          <w:sz w:val="26"/>
          <w:szCs w:val="26"/>
        </w:rPr>
        <w:t xml:space="preserve">- </w:t>
      </w:r>
      <w:r>
        <w:rPr>
          <w:rFonts w:ascii="Times New Roman" w:hAnsi="Times New Roman"/>
          <w:sz w:val="26"/>
          <w:szCs w:val="26"/>
        </w:rPr>
        <w:t>В</w:t>
      </w:r>
      <w:r w:rsidRPr="0053741F">
        <w:rPr>
          <w:rFonts w:ascii="Times New Roman" w:hAnsi="Times New Roman"/>
          <w:sz w:val="26"/>
          <w:szCs w:val="26"/>
        </w:rPr>
        <w:t>несение и актуализаци</w:t>
      </w:r>
      <w:r>
        <w:rPr>
          <w:rFonts w:ascii="Times New Roman" w:hAnsi="Times New Roman"/>
          <w:sz w:val="26"/>
          <w:szCs w:val="26"/>
        </w:rPr>
        <w:t>я</w:t>
      </w:r>
      <w:r w:rsidRPr="0053741F">
        <w:rPr>
          <w:rFonts w:ascii="Times New Roman" w:hAnsi="Times New Roman"/>
          <w:sz w:val="26"/>
          <w:szCs w:val="26"/>
        </w:rPr>
        <w:t xml:space="preserve"> сведений об услугах и мерах поддержки, оказываемых </w:t>
      </w:r>
      <w:r>
        <w:rPr>
          <w:rFonts w:ascii="Times New Roman" w:hAnsi="Times New Roman"/>
          <w:sz w:val="26"/>
          <w:szCs w:val="26"/>
        </w:rPr>
        <w:t>Фондом</w:t>
      </w:r>
      <w:r w:rsidRPr="0053741F">
        <w:rPr>
          <w:rFonts w:ascii="Times New Roman" w:hAnsi="Times New Roman"/>
          <w:sz w:val="26"/>
          <w:szCs w:val="26"/>
        </w:rPr>
        <w:t>, в электронном виде в реестр услуг организаций инфраструктуры поддержки ЦП МСП (далее - реестр услуг ОИП ЦП МСП);</w:t>
      </w:r>
    </w:p>
    <w:p w:rsidR="0053741F" w:rsidRPr="0053741F" w:rsidRDefault="0053741F" w:rsidP="0053741F">
      <w:pPr>
        <w:pStyle w:val="af5"/>
        <w:autoSpaceDE w:val="0"/>
        <w:autoSpaceDN w:val="0"/>
        <w:adjustRightInd w:val="0"/>
        <w:spacing w:before="120" w:after="240"/>
        <w:ind w:left="567"/>
        <w:jc w:val="both"/>
        <w:rPr>
          <w:rFonts w:ascii="Times New Roman" w:hAnsi="Times New Roman"/>
          <w:sz w:val="26"/>
          <w:szCs w:val="26"/>
        </w:rPr>
      </w:pPr>
      <w:r w:rsidRPr="0053741F">
        <w:rPr>
          <w:rFonts w:ascii="Times New Roman" w:hAnsi="Times New Roman"/>
          <w:sz w:val="26"/>
          <w:szCs w:val="26"/>
        </w:rPr>
        <w:t xml:space="preserve">- </w:t>
      </w:r>
      <w:r>
        <w:rPr>
          <w:rFonts w:ascii="Times New Roman" w:hAnsi="Times New Roman"/>
          <w:sz w:val="26"/>
          <w:szCs w:val="26"/>
        </w:rPr>
        <w:t>П</w:t>
      </w:r>
      <w:r w:rsidRPr="0053741F">
        <w:rPr>
          <w:rFonts w:ascii="Times New Roman" w:hAnsi="Times New Roman"/>
          <w:sz w:val="26"/>
          <w:szCs w:val="26"/>
        </w:rPr>
        <w:t>рием и обработк</w:t>
      </w:r>
      <w:r>
        <w:rPr>
          <w:rFonts w:ascii="Times New Roman" w:hAnsi="Times New Roman"/>
          <w:sz w:val="26"/>
          <w:szCs w:val="26"/>
        </w:rPr>
        <w:t>а</w:t>
      </w:r>
      <w:r w:rsidRPr="0053741F">
        <w:rPr>
          <w:rFonts w:ascii="Times New Roman" w:hAnsi="Times New Roman"/>
          <w:sz w:val="26"/>
          <w:szCs w:val="26"/>
        </w:rPr>
        <w:t xml:space="preserve"> заявок на оказание услуг и мер поддержки, внесенных </w:t>
      </w:r>
      <w:r>
        <w:rPr>
          <w:rFonts w:ascii="Times New Roman" w:hAnsi="Times New Roman"/>
          <w:sz w:val="26"/>
          <w:szCs w:val="26"/>
        </w:rPr>
        <w:t>Фондом</w:t>
      </w:r>
      <w:r w:rsidRPr="0053741F">
        <w:rPr>
          <w:rFonts w:ascii="Times New Roman" w:hAnsi="Times New Roman"/>
          <w:sz w:val="26"/>
          <w:szCs w:val="26"/>
        </w:rPr>
        <w:t xml:space="preserve"> в реестр услуг ОИП ЦП МСП, в электронном виде с использованием функционала ЦП МСП;</w:t>
      </w:r>
    </w:p>
    <w:p w:rsidR="0053741F" w:rsidRDefault="0053741F" w:rsidP="0053741F">
      <w:pPr>
        <w:pStyle w:val="af5"/>
        <w:autoSpaceDE w:val="0"/>
        <w:autoSpaceDN w:val="0"/>
        <w:adjustRightInd w:val="0"/>
        <w:spacing w:before="120" w:after="240"/>
        <w:ind w:left="567"/>
        <w:jc w:val="both"/>
        <w:rPr>
          <w:rFonts w:ascii="Times New Roman" w:hAnsi="Times New Roman"/>
          <w:sz w:val="26"/>
          <w:szCs w:val="26"/>
        </w:rPr>
      </w:pPr>
      <w:r w:rsidRPr="0053741F">
        <w:rPr>
          <w:rFonts w:ascii="Times New Roman" w:hAnsi="Times New Roman"/>
          <w:sz w:val="26"/>
          <w:szCs w:val="26"/>
        </w:rPr>
        <w:t xml:space="preserve">- </w:t>
      </w:r>
      <w:r>
        <w:rPr>
          <w:rFonts w:ascii="Times New Roman" w:hAnsi="Times New Roman"/>
          <w:sz w:val="26"/>
          <w:szCs w:val="26"/>
        </w:rPr>
        <w:t>О</w:t>
      </w:r>
      <w:r w:rsidRPr="0053741F">
        <w:rPr>
          <w:rFonts w:ascii="Times New Roman" w:hAnsi="Times New Roman"/>
          <w:sz w:val="26"/>
          <w:szCs w:val="26"/>
        </w:rPr>
        <w:t xml:space="preserve">казание в приоритетном порядке услуг и мер поддержки, внесенных </w:t>
      </w:r>
      <w:r>
        <w:rPr>
          <w:rFonts w:ascii="Times New Roman" w:hAnsi="Times New Roman"/>
          <w:sz w:val="26"/>
          <w:szCs w:val="26"/>
        </w:rPr>
        <w:t>Фондом</w:t>
      </w:r>
      <w:r w:rsidRPr="0053741F">
        <w:rPr>
          <w:rFonts w:ascii="Times New Roman" w:hAnsi="Times New Roman"/>
          <w:sz w:val="26"/>
          <w:szCs w:val="26"/>
        </w:rPr>
        <w:t xml:space="preserve"> в реестр услуг ОИП ЦП МСП, в электронном виде с использованием функционала ЦП МСП, в том числе путем получения и обработки подписанного усиленной квалифицированной электронной подписью пользователя комплекта заявки и </w:t>
      </w:r>
      <w:r w:rsidRPr="0053741F">
        <w:rPr>
          <w:rFonts w:ascii="Times New Roman" w:hAnsi="Times New Roman"/>
          <w:sz w:val="26"/>
          <w:szCs w:val="26"/>
        </w:rPr>
        <w:lastRenderedPageBreak/>
        <w:t>прилагаемых к ней документов, организации теле- и видеоконференций, вебинаров, прямых трансляций, обеспечения информирования, консультирования и обучения по электронной почте, а также предоставления прав на использование электронных книг (изданий) и других электронных публикаций, информационных, образовательных материалов, графических изображений, аудиовизуальных произведений, баз данных через информационно-телекоммуникационную сеть "Интернет", в том числе путем предоставления удаленного доступа к ним для просмотра или прослушивания через информационно-телекоммуникационную сеть "Интернет";</w:t>
      </w:r>
    </w:p>
    <w:p w:rsidR="0053741F" w:rsidRDefault="0053741F" w:rsidP="00366176">
      <w:pPr>
        <w:pStyle w:val="af5"/>
        <w:autoSpaceDE w:val="0"/>
        <w:autoSpaceDN w:val="0"/>
        <w:adjustRightInd w:val="0"/>
        <w:spacing w:before="120" w:after="240"/>
        <w:ind w:left="567"/>
        <w:jc w:val="both"/>
        <w:rPr>
          <w:rFonts w:ascii="Times New Roman" w:hAnsi="Times New Roman"/>
          <w:sz w:val="26"/>
          <w:szCs w:val="26"/>
        </w:rPr>
      </w:pPr>
    </w:p>
    <w:p w:rsidR="009D0A50" w:rsidRDefault="009D0A50" w:rsidP="00366176">
      <w:pPr>
        <w:pStyle w:val="af5"/>
        <w:autoSpaceDE w:val="0"/>
        <w:autoSpaceDN w:val="0"/>
        <w:adjustRightInd w:val="0"/>
        <w:spacing w:before="120" w:after="240"/>
        <w:ind w:left="567"/>
        <w:jc w:val="both"/>
        <w:rPr>
          <w:rFonts w:ascii="Times New Roman" w:hAnsi="Times New Roman"/>
          <w:sz w:val="26"/>
          <w:szCs w:val="26"/>
        </w:rPr>
      </w:pPr>
      <w:r>
        <w:rPr>
          <w:rFonts w:ascii="Times New Roman" w:hAnsi="Times New Roman"/>
          <w:sz w:val="26"/>
          <w:szCs w:val="26"/>
        </w:rPr>
        <w:t>- Реализация</w:t>
      </w:r>
      <w:r w:rsidR="000719C5">
        <w:rPr>
          <w:rFonts w:ascii="Times New Roman" w:hAnsi="Times New Roman"/>
          <w:sz w:val="26"/>
          <w:szCs w:val="26"/>
        </w:rPr>
        <w:t xml:space="preserve"> Фондом, организацией, уполномоченной на осуществление функций регионального центра компетенций Приказом Министерства экономического развития, инвестиций, туризма и внешних связей Оренбургской области №7 от 28.01.2</w:t>
      </w:r>
      <w:r w:rsidR="0054632C">
        <w:rPr>
          <w:rFonts w:ascii="Times New Roman" w:hAnsi="Times New Roman"/>
          <w:sz w:val="26"/>
          <w:szCs w:val="26"/>
        </w:rPr>
        <w:t>0</w:t>
      </w:r>
      <w:r w:rsidR="000719C5">
        <w:rPr>
          <w:rFonts w:ascii="Times New Roman" w:hAnsi="Times New Roman"/>
          <w:sz w:val="26"/>
          <w:szCs w:val="26"/>
        </w:rPr>
        <w:t xml:space="preserve">20 г., </w:t>
      </w:r>
      <w:r>
        <w:rPr>
          <w:rFonts w:ascii="Times New Roman" w:hAnsi="Times New Roman"/>
          <w:sz w:val="26"/>
          <w:szCs w:val="26"/>
        </w:rPr>
        <w:t xml:space="preserve"> мероприятий </w:t>
      </w:r>
      <w:r w:rsidR="000719C5">
        <w:rPr>
          <w:rFonts w:ascii="Times New Roman" w:hAnsi="Times New Roman"/>
          <w:sz w:val="26"/>
          <w:szCs w:val="26"/>
        </w:rPr>
        <w:t>по «выращиванию» поставщиков – СМСП в целях их потенциального участия в закупках товаров, работ, услуг крупнейших заказчиков.</w:t>
      </w:r>
    </w:p>
    <w:p w:rsidR="00A03D08" w:rsidRDefault="00A03D08" w:rsidP="00366176">
      <w:pPr>
        <w:pStyle w:val="af5"/>
        <w:autoSpaceDE w:val="0"/>
        <w:autoSpaceDN w:val="0"/>
        <w:adjustRightInd w:val="0"/>
        <w:spacing w:before="120" w:after="240"/>
        <w:ind w:left="567"/>
        <w:jc w:val="both"/>
        <w:rPr>
          <w:rFonts w:ascii="Times New Roman" w:hAnsi="Times New Roman"/>
          <w:sz w:val="26"/>
          <w:szCs w:val="26"/>
        </w:rPr>
      </w:pPr>
    </w:p>
    <w:p w:rsidR="000B39E8" w:rsidRPr="000B39E8" w:rsidRDefault="000B39E8" w:rsidP="00366176">
      <w:pPr>
        <w:pStyle w:val="af5"/>
        <w:autoSpaceDE w:val="0"/>
        <w:autoSpaceDN w:val="0"/>
        <w:adjustRightInd w:val="0"/>
        <w:spacing w:before="120" w:after="240"/>
        <w:ind w:left="567"/>
        <w:jc w:val="both"/>
        <w:rPr>
          <w:rFonts w:ascii="Times New Roman" w:hAnsi="Times New Roman"/>
          <w:sz w:val="26"/>
          <w:szCs w:val="26"/>
        </w:rPr>
      </w:pPr>
    </w:p>
    <w:p w:rsidR="000B39E8" w:rsidRDefault="000B39E8" w:rsidP="000B39E8">
      <w:pPr>
        <w:pStyle w:val="af5"/>
        <w:numPr>
          <w:ilvl w:val="0"/>
          <w:numId w:val="26"/>
        </w:numPr>
        <w:autoSpaceDE w:val="0"/>
        <w:autoSpaceDN w:val="0"/>
        <w:adjustRightInd w:val="0"/>
        <w:spacing w:before="120" w:after="240"/>
        <w:jc w:val="both"/>
        <w:rPr>
          <w:rFonts w:ascii="Times New Roman" w:hAnsi="Times New Roman"/>
          <w:sz w:val="26"/>
          <w:szCs w:val="26"/>
        </w:rPr>
      </w:pPr>
      <w:r w:rsidRPr="000B39E8">
        <w:rPr>
          <w:rFonts w:ascii="Times New Roman" w:hAnsi="Times New Roman"/>
          <w:sz w:val="26"/>
          <w:szCs w:val="26"/>
        </w:rPr>
        <w:t>В целях  обеспечения отношения действующих поручительств</w:t>
      </w:r>
      <w:r w:rsidR="004C0793">
        <w:rPr>
          <w:rFonts w:ascii="Times New Roman" w:hAnsi="Times New Roman"/>
          <w:sz w:val="26"/>
          <w:szCs w:val="26"/>
        </w:rPr>
        <w:t xml:space="preserve"> и (или) независимых гарантий</w:t>
      </w:r>
      <w:r w:rsidRPr="000B39E8">
        <w:rPr>
          <w:rFonts w:ascii="Times New Roman" w:hAnsi="Times New Roman"/>
          <w:sz w:val="26"/>
          <w:szCs w:val="26"/>
        </w:rPr>
        <w:t xml:space="preserve"> Фонда, рассчитанных с учетом поручительств</w:t>
      </w:r>
      <w:r w:rsidR="004C0793">
        <w:rPr>
          <w:rFonts w:ascii="Times New Roman" w:hAnsi="Times New Roman"/>
          <w:sz w:val="26"/>
          <w:szCs w:val="26"/>
        </w:rPr>
        <w:t xml:space="preserve"> и (или) независимых гарантий</w:t>
      </w:r>
      <w:r w:rsidRPr="000B39E8">
        <w:rPr>
          <w:rFonts w:ascii="Times New Roman" w:hAnsi="Times New Roman"/>
          <w:sz w:val="26"/>
          <w:szCs w:val="26"/>
        </w:rPr>
        <w:t>, предоставленных СМСП и  организациям инфраструктуры поддержки</w:t>
      </w:r>
      <w:r w:rsidR="004C0793">
        <w:rPr>
          <w:rFonts w:ascii="Times New Roman" w:hAnsi="Times New Roman"/>
          <w:sz w:val="26"/>
          <w:szCs w:val="26"/>
        </w:rPr>
        <w:t>, а также физическим лицам, применяющим специальный налоговый режим «Налог на профессиональный доход»,</w:t>
      </w:r>
      <w:r w:rsidRPr="000B39E8">
        <w:rPr>
          <w:rFonts w:ascii="Times New Roman" w:hAnsi="Times New Roman"/>
          <w:sz w:val="26"/>
          <w:szCs w:val="26"/>
        </w:rPr>
        <w:t xml:space="preserve"> в рамках </w:t>
      </w:r>
      <w:proofErr w:type="spellStart"/>
      <w:r w:rsidRPr="000B39E8">
        <w:rPr>
          <w:rFonts w:ascii="Times New Roman" w:hAnsi="Times New Roman"/>
          <w:sz w:val="26"/>
          <w:szCs w:val="26"/>
        </w:rPr>
        <w:t>согарантий</w:t>
      </w:r>
      <w:proofErr w:type="spellEnd"/>
      <w:r w:rsidRPr="000B39E8">
        <w:rPr>
          <w:rFonts w:ascii="Times New Roman" w:hAnsi="Times New Roman"/>
          <w:sz w:val="26"/>
          <w:szCs w:val="26"/>
        </w:rPr>
        <w:t xml:space="preserve"> в части, обеспеченной поручительствами</w:t>
      </w:r>
      <w:r w:rsidR="004C0793">
        <w:rPr>
          <w:rFonts w:ascii="Times New Roman" w:hAnsi="Times New Roman"/>
          <w:sz w:val="26"/>
          <w:szCs w:val="26"/>
        </w:rPr>
        <w:t xml:space="preserve"> и (или) независимыми гарантиями </w:t>
      </w:r>
      <w:r w:rsidRPr="000B39E8">
        <w:rPr>
          <w:rFonts w:ascii="Times New Roman" w:hAnsi="Times New Roman"/>
          <w:sz w:val="26"/>
          <w:szCs w:val="26"/>
        </w:rPr>
        <w:t xml:space="preserve"> Фонда (при наличии сделок по </w:t>
      </w:r>
      <w:proofErr w:type="spellStart"/>
      <w:r w:rsidRPr="000B39E8">
        <w:rPr>
          <w:rFonts w:ascii="Times New Roman" w:hAnsi="Times New Roman"/>
          <w:sz w:val="26"/>
          <w:szCs w:val="26"/>
        </w:rPr>
        <w:t>согарантии</w:t>
      </w:r>
      <w:proofErr w:type="spellEnd"/>
      <w:r w:rsidRPr="000B39E8">
        <w:rPr>
          <w:rFonts w:ascii="Times New Roman" w:hAnsi="Times New Roman"/>
          <w:sz w:val="26"/>
          <w:szCs w:val="26"/>
        </w:rPr>
        <w:t>), к сумме ее гарантийного капитала на отчетную дату</w:t>
      </w:r>
      <w:r>
        <w:rPr>
          <w:rFonts w:ascii="Times New Roman" w:hAnsi="Times New Roman"/>
          <w:sz w:val="26"/>
          <w:szCs w:val="26"/>
        </w:rPr>
        <w:t>:</w:t>
      </w:r>
    </w:p>
    <w:p w:rsidR="000B39E8" w:rsidRDefault="000B39E8" w:rsidP="00AB380B">
      <w:pPr>
        <w:autoSpaceDE w:val="0"/>
        <w:autoSpaceDN w:val="0"/>
        <w:adjustRightInd w:val="0"/>
        <w:spacing w:before="120" w:after="240"/>
        <w:ind w:firstLine="567"/>
        <w:jc w:val="both"/>
        <w:rPr>
          <w:sz w:val="26"/>
          <w:szCs w:val="26"/>
        </w:rPr>
      </w:pPr>
      <w:r>
        <w:rPr>
          <w:sz w:val="26"/>
          <w:szCs w:val="26"/>
        </w:rPr>
        <w:t>- Внедрение и совершенствование си</w:t>
      </w:r>
      <w:r w:rsidR="0007406C">
        <w:rPr>
          <w:sz w:val="26"/>
          <w:szCs w:val="26"/>
        </w:rPr>
        <w:t>стемы оценки риска возникновения у Фонда потерь (убытков) вследствие неисполнения, несвоевременного либо неполного исполнения СМСП, организациями инфраструктуры поддержки,</w:t>
      </w:r>
      <w:r w:rsidR="004C0793">
        <w:rPr>
          <w:sz w:val="26"/>
          <w:szCs w:val="26"/>
        </w:rPr>
        <w:t xml:space="preserve"> </w:t>
      </w:r>
      <w:r w:rsidR="004C0793" w:rsidRPr="004C0793">
        <w:rPr>
          <w:sz w:val="26"/>
          <w:szCs w:val="26"/>
        </w:rPr>
        <w:t>а также физическим</w:t>
      </w:r>
      <w:r w:rsidR="004C0793">
        <w:rPr>
          <w:sz w:val="26"/>
          <w:szCs w:val="26"/>
        </w:rPr>
        <w:t>и</w:t>
      </w:r>
      <w:r w:rsidR="004C0793" w:rsidRPr="004C0793">
        <w:rPr>
          <w:sz w:val="26"/>
          <w:szCs w:val="26"/>
        </w:rPr>
        <w:t xml:space="preserve"> лицам</w:t>
      </w:r>
      <w:r w:rsidR="004C0793">
        <w:rPr>
          <w:sz w:val="26"/>
          <w:szCs w:val="26"/>
        </w:rPr>
        <w:t>и</w:t>
      </w:r>
      <w:r w:rsidR="004C0793" w:rsidRPr="004C0793">
        <w:rPr>
          <w:sz w:val="26"/>
          <w:szCs w:val="26"/>
        </w:rPr>
        <w:t>, применяющим специальный налоговый режим «Налог на профессиональный доход»</w:t>
      </w:r>
      <w:r w:rsidR="0007406C">
        <w:rPr>
          <w:sz w:val="26"/>
          <w:szCs w:val="26"/>
        </w:rPr>
        <w:t xml:space="preserve"> обязательств, в обеспечение исполнения которых выдано поручительство (кредитный риск).</w:t>
      </w:r>
    </w:p>
    <w:p w:rsidR="0007406C" w:rsidRDefault="0007406C" w:rsidP="00AB380B">
      <w:pPr>
        <w:autoSpaceDE w:val="0"/>
        <w:autoSpaceDN w:val="0"/>
        <w:adjustRightInd w:val="0"/>
        <w:spacing w:before="120" w:after="240"/>
        <w:ind w:firstLine="567"/>
        <w:jc w:val="both"/>
        <w:rPr>
          <w:sz w:val="26"/>
          <w:szCs w:val="26"/>
        </w:rPr>
      </w:pPr>
      <w:r>
        <w:rPr>
          <w:sz w:val="26"/>
          <w:szCs w:val="26"/>
        </w:rPr>
        <w:t>- Организация и проведение регулярного мониторинга</w:t>
      </w:r>
      <w:r w:rsidR="00EF02DE">
        <w:rPr>
          <w:sz w:val="26"/>
          <w:szCs w:val="26"/>
        </w:rPr>
        <w:t xml:space="preserve"> деятельности</w:t>
      </w:r>
      <w:r>
        <w:rPr>
          <w:sz w:val="26"/>
          <w:szCs w:val="26"/>
        </w:rPr>
        <w:t xml:space="preserve"> Банков – участников </w:t>
      </w:r>
      <w:r w:rsidR="00EF02DE">
        <w:rPr>
          <w:sz w:val="26"/>
          <w:szCs w:val="26"/>
        </w:rPr>
        <w:t>П</w:t>
      </w:r>
      <w:r>
        <w:rPr>
          <w:sz w:val="26"/>
          <w:szCs w:val="26"/>
        </w:rPr>
        <w:t>рограммы предоставления поручительств</w:t>
      </w:r>
      <w:r w:rsidR="00131C6D">
        <w:rPr>
          <w:sz w:val="26"/>
          <w:szCs w:val="26"/>
        </w:rPr>
        <w:t xml:space="preserve"> и (или) независимых гарантий</w:t>
      </w:r>
      <w:r>
        <w:rPr>
          <w:sz w:val="26"/>
          <w:szCs w:val="26"/>
        </w:rPr>
        <w:t xml:space="preserve"> Фонда</w:t>
      </w:r>
      <w:r w:rsidR="00EF02DE">
        <w:rPr>
          <w:sz w:val="26"/>
          <w:szCs w:val="26"/>
        </w:rPr>
        <w:t>, на соответствие критериям, установленным Фондом.</w:t>
      </w:r>
    </w:p>
    <w:p w:rsidR="00EF02DE" w:rsidRDefault="00EF02DE" w:rsidP="00AB380B">
      <w:pPr>
        <w:autoSpaceDE w:val="0"/>
        <w:autoSpaceDN w:val="0"/>
        <w:adjustRightInd w:val="0"/>
        <w:spacing w:before="120" w:after="240"/>
        <w:ind w:firstLine="567"/>
        <w:jc w:val="both"/>
        <w:rPr>
          <w:sz w:val="26"/>
          <w:szCs w:val="26"/>
        </w:rPr>
      </w:pPr>
      <w:r>
        <w:rPr>
          <w:sz w:val="26"/>
          <w:szCs w:val="26"/>
        </w:rPr>
        <w:t xml:space="preserve">- Организация и проведение регулярного мониторинга </w:t>
      </w:r>
      <w:r w:rsidR="00757278">
        <w:rPr>
          <w:sz w:val="26"/>
          <w:szCs w:val="26"/>
        </w:rPr>
        <w:t xml:space="preserve">финансового состояния СМСП и организаций инфраструктуры </w:t>
      </w:r>
      <w:proofErr w:type="gramStart"/>
      <w:r w:rsidR="00757278">
        <w:rPr>
          <w:sz w:val="26"/>
          <w:szCs w:val="26"/>
        </w:rPr>
        <w:t>поддержки</w:t>
      </w:r>
      <w:r w:rsidR="00131C6D">
        <w:rPr>
          <w:sz w:val="26"/>
          <w:szCs w:val="26"/>
        </w:rPr>
        <w:t xml:space="preserve">, </w:t>
      </w:r>
      <w:r w:rsidR="00757278">
        <w:rPr>
          <w:sz w:val="26"/>
          <w:szCs w:val="26"/>
        </w:rPr>
        <w:t xml:space="preserve"> </w:t>
      </w:r>
      <w:r w:rsidR="00131C6D" w:rsidRPr="00131C6D">
        <w:rPr>
          <w:sz w:val="26"/>
          <w:szCs w:val="26"/>
        </w:rPr>
        <w:t>а</w:t>
      </w:r>
      <w:proofErr w:type="gramEnd"/>
      <w:r w:rsidR="00131C6D" w:rsidRPr="00131C6D">
        <w:rPr>
          <w:sz w:val="26"/>
          <w:szCs w:val="26"/>
        </w:rPr>
        <w:t xml:space="preserve"> также физически</w:t>
      </w:r>
      <w:r w:rsidR="00131C6D">
        <w:rPr>
          <w:sz w:val="26"/>
          <w:szCs w:val="26"/>
        </w:rPr>
        <w:t>х</w:t>
      </w:r>
      <w:r w:rsidR="00131C6D" w:rsidRPr="00131C6D">
        <w:rPr>
          <w:sz w:val="26"/>
          <w:szCs w:val="26"/>
        </w:rPr>
        <w:t xml:space="preserve"> лиц, применяющи</w:t>
      </w:r>
      <w:r w:rsidR="00131C6D">
        <w:rPr>
          <w:sz w:val="26"/>
          <w:szCs w:val="26"/>
        </w:rPr>
        <w:t>х</w:t>
      </w:r>
      <w:r w:rsidR="00131C6D" w:rsidRPr="00131C6D">
        <w:rPr>
          <w:sz w:val="26"/>
          <w:szCs w:val="26"/>
        </w:rPr>
        <w:t xml:space="preserve"> специальный налоговый режим «Налог на профессиональный доход»</w:t>
      </w:r>
      <w:r w:rsidR="00131C6D">
        <w:rPr>
          <w:sz w:val="26"/>
          <w:szCs w:val="26"/>
        </w:rPr>
        <w:t xml:space="preserve"> </w:t>
      </w:r>
      <w:r w:rsidR="00757278">
        <w:rPr>
          <w:sz w:val="26"/>
          <w:szCs w:val="26"/>
        </w:rPr>
        <w:t>и состояния залогового обеспечения, в течение</w:t>
      </w:r>
      <w:r>
        <w:rPr>
          <w:sz w:val="26"/>
          <w:szCs w:val="26"/>
        </w:rPr>
        <w:t xml:space="preserve"> </w:t>
      </w:r>
      <w:r w:rsidR="00757278">
        <w:rPr>
          <w:sz w:val="26"/>
          <w:szCs w:val="26"/>
        </w:rPr>
        <w:t xml:space="preserve">срока действия договора, обеспеченного поручительством </w:t>
      </w:r>
      <w:r w:rsidR="00131C6D">
        <w:rPr>
          <w:sz w:val="26"/>
          <w:szCs w:val="26"/>
        </w:rPr>
        <w:t xml:space="preserve"> и (или) независимой гарантией </w:t>
      </w:r>
      <w:r w:rsidR="00757278">
        <w:rPr>
          <w:sz w:val="26"/>
          <w:szCs w:val="26"/>
        </w:rPr>
        <w:t>Фонда.</w:t>
      </w:r>
    </w:p>
    <w:p w:rsidR="003017EE" w:rsidRDefault="00757278" w:rsidP="00AB380B">
      <w:pPr>
        <w:autoSpaceDE w:val="0"/>
        <w:autoSpaceDN w:val="0"/>
        <w:adjustRightInd w:val="0"/>
        <w:spacing w:before="120" w:after="240"/>
        <w:ind w:firstLine="567"/>
        <w:jc w:val="both"/>
        <w:rPr>
          <w:sz w:val="26"/>
          <w:szCs w:val="26"/>
        </w:rPr>
      </w:pPr>
      <w:r>
        <w:rPr>
          <w:sz w:val="26"/>
          <w:szCs w:val="26"/>
        </w:rPr>
        <w:t>- Проведение Фондом регулярного мониторинга соотношения действующих поручительств</w:t>
      </w:r>
      <w:r w:rsidR="00131C6D">
        <w:rPr>
          <w:sz w:val="26"/>
          <w:szCs w:val="26"/>
        </w:rPr>
        <w:t xml:space="preserve"> и (или) независимых гарантий</w:t>
      </w:r>
      <w:r>
        <w:rPr>
          <w:sz w:val="26"/>
          <w:szCs w:val="26"/>
        </w:rPr>
        <w:t xml:space="preserve"> к размеру гарантийного капитала и принятие своевременных мер по обеспечению уровня не ниже минимально допустимого.</w:t>
      </w:r>
    </w:p>
    <w:p w:rsidR="00757278" w:rsidRDefault="003017EE" w:rsidP="00AB380B">
      <w:pPr>
        <w:autoSpaceDE w:val="0"/>
        <w:autoSpaceDN w:val="0"/>
        <w:adjustRightInd w:val="0"/>
        <w:spacing w:before="120" w:after="240"/>
        <w:ind w:firstLine="567"/>
        <w:jc w:val="both"/>
        <w:rPr>
          <w:sz w:val="26"/>
          <w:szCs w:val="26"/>
        </w:rPr>
      </w:pPr>
      <w:r>
        <w:rPr>
          <w:sz w:val="26"/>
          <w:szCs w:val="26"/>
        </w:rPr>
        <w:lastRenderedPageBreak/>
        <w:t>- Обеспечение ежегодного прироста</w:t>
      </w:r>
      <w:r w:rsidR="00757278">
        <w:rPr>
          <w:sz w:val="26"/>
          <w:szCs w:val="26"/>
        </w:rPr>
        <w:t xml:space="preserve"> </w:t>
      </w:r>
      <w:r w:rsidRPr="00366176">
        <w:rPr>
          <w:bCs/>
          <w:sz w:val="26"/>
          <w:szCs w:val="26"/>
        </w:rPr>
        <w:t>размера поручительств</w:t>
      </w:r>
      <w:r w:rsidR="00131C6D">
        <w:rPr>
          <w:bCs/>
          <w:sz w:val="26"/>
          <w:szCs w:val="26"/>
        </w:rPr>
        <w:t xml:space="preserve"> и (или) независимых гарантий</w:t>
      </w:r>
      <w:r w:rsidRPr="00366176">
        <w:rPr>
          <w:bCs/>
          <w:sz w:val="26"/>
          <w:szCs w:val="26"/>
        </w:rPr>
        <w:t xml:space="preserve">, предоставленных </w:t>
      </w:r>
      <w:r w:rsidRPr="00366176">
        <w:rPr>
          <w:sz w:val="26"/>
          <w:szCs w:val="26"/>
        </w:rPr>
        <w:t>СМСП и  организациям инфраструктуры поддержки,</w:t>
      </w:r>
      <w:r w:rsidR="00131C6D">
        <w:rPr>
          <w:sz w:val="26"/>
          <w:szCs w:val="26"/>
        </w:rPr>
        <w:t xml:space="preserve"> </w:t>
      </w:r>
      <w:r w:rsidRPr="00366176">
        <w:rPr>
          <w:sz w:val="26"/>
          <w:szCs w:val="26"/>
        </w:rPr>
        <w:t xml:space="preserve"> </w:t>
      </w:r>
      <w:r w:rsidR="00131C6D" w:rsidRPr="00131C6D">
        <w:rPr>
          <w:sz w:val="26"/>
          <w:szCs w:val="26"/>
        </w:rPr>
        <w:t>а также физическим лицам, применяющим специальный налоговый режим «Налог на профессиональный доход»</w:t>
      </w:r>
      <w:r w:rsidR="00131C6D">
        <w:rPr>
          <w:sz w:val="26"/>
          <w:szCs w:val="26"/>
        </w:rPr>
        <w:t xml:space="preserve">, </w:t>
      </w:r>
      <w:r w:rsidRPr="00366176">
        <w:rPr>
          <w:sz w:val="26"/>
          <w:szCs w:val="26"/>
        </w:rPr>
        <w:t xml:space="preserve">с учетом поручительств, выданных в рамках </w:t>
      </w:r>
      <w:proofErr w:type="spellStart"/>
      <w:r w:rsidRPr="00366176">
        <w:rPr>
          <w:sz w:val="26"/>
          <w:szCs w:val="26"/>
        </w:rPr>
        <w:t>согарантий</w:t>
      </w:r>
      <w:proofErr w:type="spellEnd"/>
      <w:r w:rsidRPr="00366176">
        <w:rPr>
          <w:sz w:val="26"/>
          <w:szCs w:val="26"/>
        </w:rPr>
        <w:t xml:space="preserve"> в части, обеспеченной поручительствами</w:t>
      </w:r>
      <w:r w:rsidR="00131C6D">
        <w:rPr>
          <w:sz w:val="26"/>
          <w:szCs w:val="26"/>
        </w:rPr>
        <w:t xml:space="preserve"> и (или) независимыми гарантиями</w:t>
      </w:r>
      <w:r w:rsidRPr="00366176">
        <w:rPr>
          <w:sz w:val="26"/>
          <w:szCs w:val="26"/>
        </w:rPr>
        <w:t xml:space="preserve"> Фонда (при наличии сделок по </w:t>
      </w:r>
      <w:proofErr w:type="spellStart"/>
      <w:r w:rsidRPr="00366176">
        <w:rPr>
          <w:sz w:val="26"/>
          <w:szCs w:val="26"/>
        </w:rPr>
        <w:t>согарантии</w:t>
      </w:r>
      <w:proofErr w:type="spellEnd"/>
      <w:r w:rsidRPr="00366176">
        <w:rPr>
          <w:sz w:val="26"/>
          <w:szCs w:val="26"/>
        </w:rPr>
        <w:t>)</w:t>
      </w:r>
      <w:r>
        <w:rPr>
          <w:sz w:val="26"/>
          <w:szCs w:val="26"/>
        </w:rPr>
        <w:t>.</w:t>
      </w:r>
    </w:p>
    <w:p w:rsidR="00A03D08" w:rsidRDefault="00A03D08" w:rsidP="00AB380B">
      <w:pPr>
        <w:autoSpaceDE w:val="0"/>
        <w:autoSpaceDN w:val="0"/>
        <w:adjustRightInd w:val="0"/>
        <w:spacing w:before="120" w:after="240"/>
        <w:ind w:firstLine="567"/>
        <w:jc w:val="both"/>
        <w:rPr>
          <w:sz w:val="26"/>
          <w:szCs w:val="26"/>
        </w:rPr>
      </w:pPr>
    </w:p>
    <w:p w:rsidR="003017EE" w:rsidRDefault="003017EE" w:rsidP="003017EE">
      <w:pPr>
        <w:pStyle w:val="af5"/>
        <w:numPr>
          <w:ilvl w:val="0"/>
          <w:numId w:val="26"/>
        </w:numPr>
        <w:autoSpaceDE w:val="0"/>
        <w:autoSpaceDN w:val="0"/>
        <w:adjustRightInd w:val="0"/>
        <w:spacing w:before="120" w:after="240"/>
        <w:jc w:val="both"/>
        <w:rPr>
          <w:rFonts w:ascii="Times New Roman" w:hAnsi="Times New Roman"/>
          <w:sz w:val="26"/>
          <w:szCs w:val="26"/>
        </w:rPr>
      </w:pPr>
      <w:r w:rsidRPr="003017EE">
        <w:rPr>
          <w:rFonts w:ascii="Times New Roman" w:hAnsi="Times New Roman"/>
          <w:sz w:val="26"/>
          <w:szCs w:val="26"/>
        </w:rPr>
        <w:t>В целях обеспечения результата от операционной и финансовой деятельности за год по основному виду деятельности Фонда на уровне, не ниже запланированного на каждый год планового периода:</w:t>
      </w:r>
    </w:p>
    <w:p w:rsidR="003017EE" w:rsidRDefault="003017EE" w:rsidP="003017EE">
      <w:pPr>
        <w:autoSpaceDE w:val="0"/>
        <w:autoSpaceDN w:val="0"/>
        <w:adjustRightInd w:val="0"/>
        <w:spacing w:before="120" w:after="240"/>
        <w:ind w:firstLine="567"/>
        <w:jc w:val="both"/>
        <w:rPr>
          <w:sz w:val="26"/>
          <w:szCs w:val="26"/>
        </w:rPr>
      </w:pPr>
      <w:r>
        <w:rPr>
          <w:sz w:val="26"/>
          <w:szCs w:val="26"/>
        </w:rPr>
        <w:t>- Размещение временно свободных денежных средств гарантийного капитала Фонда в депозиты банков, в соответствии с установленным порядком.</w:t>
      </w:r>
    </w:p>
    <w:p w:rsidR="003017EE" w:rsidRDefault="003017EE" w:rsidP="003017EE">
      <w:pPr>
        <w:autoSpaceDE w:val="0"/>
        <w:autoSpaceDN w:val="0"/>
        <w:adjustRightInd w:val="0"/>
        <w:spacing w:before="120" w:after="240"/>
        <w:ind w:firstLine="567"/>
        <w:jc w:val="both"/>
        <w:rPr>
          <w:sz w:val="26"/>
          <w:szCs w:val="26"/>
        </w:rPr>
      </w:pPr>
      <w:r>
        <w:rPr>
          <w:sz w:val="26"/>
          <w:szCs w:val="26"/>
        </w:rPr>
        <w:t>- Организация и проведение регулярного мониторинга деятельности банков, в которых размещены временно свободные денежные средства гарантийного капитала Фонда, на соответствие критериям, установленным Фондом для размещения денежных средств в депозиты банков.</w:t>
      </w:r>
    </w:p>
    <w:p w:rsidR="003017EE" w:rsidRDefault="003017EE" w:rsidP="003017EE">
      <w:pPr>
        <w:autoSpaceDE w:val="0"/>
        <w:autoSpaceDN w:val="0"/>
        <w:adjustRightInd w:val="0"/>
        <w:spacing w:before="120" w:after="240"/>
        <w:ind w:firstLine="567"/>
        <w:jc w:val="both"/>
        <w:rPr>
          <w:sz w:val="26"/>
          <w:szCs w:val="26"/>
        </w:rPr>
      </w:pPr>
      <w:r>
        <w:rPr>
          <w:sz w:val="26"/>
          <w:szCs w:val="26"/>
        </w:rPr>
        <w:t>- Проведение обязательного ежегодного аудита Фонда, в соответствии с требованиями установленными в Фонде.</w:t>
      </w:r>
    </w:p>
    <w:p w:rsidR="00847040" w:rsidRDefault="00847040" w:rsidP="00847040">
      <w:pPr>
        <w:keepLines/>
        <w:ind w:firstLine="709"/>
        <w:jc w:val="both"/>
        <w:rPr>
          <w:color w:val="000000"/>
          <w:sz w:val="26"/>
          <w:szCs w:val="26"/>
        </w:rPr>
      </w:pPr>
      <w:r>
        <w:rPr>
          <w:color w:val="000000"/>
          <w:sz w:val="26"/>
          <w:szCs w:val="26"/>
        </w:rPr>
        <w:t xml:space="preserve">- Получение оценки соблюдения требований статьи 15.2 Федерального закона от 24.07.2007 г. №209-ФЗ «О развитии малого и среднего предпринимательства в Российской Федерации», проводимой </w:t>
      </w:r>
      <w:r>
        <w:rPr>
          <w:color w:val="000000"/>
          <w:sz w:val="26"/>
          <w:szCs w:val="26"/>
          <w:shd w:val="clear" w:color="auto" w:fill="FFFFFF"/>
        </w:rPr>
        <w:t>Акционерным обществом «Федеральная корпорация по развитию малого и среднего предпринимательства»,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Pr>
          <w:color w:val="000000"/>
          <w:sz w:val="26"/>
          <w:szCs w:val="26"/>
        </w:rPr>
        <w:t xml:space="preserve"> </w:t>
      </w:r>
    </w:p>
    <w:p w:rsidR="00E409D6" w:rsidRDefault="009329BC" w:rsidP="00847040">
      <w:pPr>
        <w:keepLines/>
        <w:ind w:firstLine="709"/>
        <w:jc w:val="both"/>
        <w:rPr>
          <w:color w:val="000000"/>
          <w:sz w:val="26"/>
          <w:szCs w:val="26"/>
        </w:rPr>
      </w:pPr>
      <w:r>
        <w:rPr>
          <w:color w:val="000000"/>
          <w:sz w:val="26"/>
          <w:szCs w:val="26"/>
        </w:rPr>
        <w:t>-  Е</w:t>
      </w:r>
      <w:r w:rsidRPr="009329BC">
        <w:rPr>
          <w:color w:val="000000"/>
          <w:sz w:val="26"/>
          <w:szCs w:val="26"/>
        </w:rPr>
        <w:t>жегодно</w:t>
      </w:r>
      <w:r>
        <w:rPr>
          <w:color w:val="000000"/>
          <w:sz w:val="26"/>
          <w:szCs w:val="26"/>
        </w:rPr>
        <w:t>е</w:t>
      </w:r>
      <w:r w:rsidRPr="009329BC">
        <w:rPr>
          <w:color w:val="000000"/>
          <w:sz w:val="26"/>
          <w:szCs w:val="26"/>
        </w:rPr>
        <w:t xml:space="preserve"> ранжировани</w:t>
      </w:r>
      <w:r>
        <w:rPr>
          <w:color w:val="000000"/>
          <w:sz w:val="26"/>
          <w:szCs w:val="26"/>
        </w:rPr>
        <w:t>е</w:t>
      </w:r>
      <w:r w:rsidRPr="009329BC">
        <w:rPr>
          <w:color w:val="000000"/>
          <w:sz w:val="26"/>
          <w:szCs w:val="26"/>
        </w:rPr>
        <w:t xml:space="preserve"> акционерным обществом «Федеральная корпорация по развитию малого и среднего предпринимательства» с присвоением ранга, характеризующего степень финансовой устойчивости и эффективность деятельности Фонда как участника национальной гарантийной системы, в соответствии с Федеральным законом от 24  июля 2007 г. №209-ФЗ «О развитии малого и среднего предпринимательства в Российской Федерации»</w:t>
      </w:r>
      <w:r>
        <w:rPr>
          <w:color w:val="000000"/>
          <w:sz w:val="26"/>
          <w:szCs w:val="26"/>
        </w:rPr>
        <w:t>.</w:t>
      </w:r>
    </w:p>
    <w:p w:rsidR="002C7EC0" w:rsidRDefault="002C7EC0" w:rsidP="00847040">
      <w:pPr>
        <w:keepLines/>
        <w:ind w:firstLine="709"/>
        <w:jc w:val="both"/>
        <w:rPr>
          <w:color w:val="000000"/>
          <w:sz w:val="26"/>
          <w:szCs w:val="26"/>
        </w:rPr>
      </w:pPr>
      <w:r>
        <w:rPr>
          <w:color w:val="000000"/>
          <w:sz w:val="26"/>
          <w:szCs w:val="26"/>
        </w:rPr>
        <w:t>- Пополнение гарантийного капитала Фонда из различных законных источников, с целью обеспечения его финансовой устойчивости.</w:t>
      </w:r>
    </w:p>
    <w:p w:rsidR="002C7EC0" w:rsidRDefault="002C7EC0" w:rsidP="00847040">
      <w:pPr>
        <w:keepLines/>
        <w:ind w:firstLine="709"/>
        <w:jc w:val="both"/>
        <w:rPr>
          <w:color w:val="000000"/>
          <w:sz w:val="26"/>
          <w:szCs w:val="26"/>
        </w:rPr>
      </w:pPr>
      <w:r>
        <w:rPr>
          <w:color w:val="000000"/>
          <w:sz w:val="26"/>
          <w:szCs w:val="26"/>
        </w:rPr>
        <w:t>- Формирование в установленном в Фонде порядке резервов по долгам с непогашенной в срок дебиторской задолженностью или с дебиторской задолженностью, которая с высокой степенью вероятности не будет погашена в срок по обязательствам СМСП</w:t>
      </w:r>
      <w:r w:rsidR="009329BC">
        <w:rPr>
          <w:color w:val="000000"/>
          <w:sz w:val="26"/>
          <w:szCs w:val="26"/>
        </w:rPr>
        <w:t>, физических лиц, применяющих специальный налоговый режим «Налог на профессиональный доход»,</w:t>
      </w:r>
      <w:r>
        <w:rPr>
          <w:color w:val="000000"/>
          <w:sz w:val="26"/>
          <w:szCs w:val="26"/>
        </w:rPr>
        <w:t xml:space="preserve"> и (или) организаций инфраструктуры поддержки, в обеспечение исполнения которых выдано поручительство</w:t>
      </w:r>
      <w:r w:rsidR="009329BC">
        <w:rPr>
          <w:color w:val="000000"/>
          <w:sz w:val="26"/>
          <w:szCs w:val="26"/>
        </w:rPr>
        <w:t xml:space="preserve"> и  (или) независимая гарантия </w:t>
      </w:r>
      <w:r>
        <w:rPr>
          <w:color w:val="000000"/>
          <w:sz w:val="26"/>
          <w:szCs w:val="26"/>
        </w:rPr>
        <w:t xml:space="preserve"> Фонда.</w:t>
      </w:r>
    </w:p>
    <w:p w:rsidR="002C7EC0" w:rsidRDefault="002C7EC0" w:rsidP="00847040">
      <w:pPr>
        <w:keepLines/>
        <w:ind w:firstLine="709"/>
        <w:jc w:val="both"/>
        <w:rPr>
          <w:color w:val="000000"/>
          <w:sz w:val="26"/>
          <w:szCs w:val="26"/>
        </w:rPr>
      </w:pPr>
      <w:r>
        <w:rPr>
          <w:color w:val="000000"/>
          <w:sz w:val="26"/>
          <w:szCs w:val="26"/>
        </w:rPr>
        <w:t>- Установление в определенном порядке в Фонде допустимого размера убытков в связи с исполнением обязательств Фонда по договорам поручительства, включая допустимый размер убытков на каждый Банк – участник Программы предоставления поручительств Фонда.</w:t>
      </w:r>
    </w:p>
    <w:p w:rsidR="009D0A50" w:rsidRDefault="009D0A50" w:rsidP="00847040">
      <w:pPr>
        <w:keepLines/>
        <w:ind w:firstLine="709"/>
        <w:jc w:val="both"/>
        <w:rPr>
          <w:color w:val="000000"/>
          <w:sz w:val="26"/>
          <w:szCs w:val="26"/>
        </w:rPr>
      </w:pPr>
      <w:r>
        <w:rPr>
          <w:color w:val="000000"/>
          <w:sz w:val="26"/>
          <w:szCs w:val="26"/>
        </w:rPr>
        <w:lastRenderedPageBreak/>
        <w:t>- Организация работ с проблемной задолженностью, возникшей в результате просроченных платежей по обязательствам СМСП</w:t>
      </w:r>
      <w:r w:rsidR="009329BC">
        <w:rPr>
          <w:color w:val="000000"/>
          <w:sz w:val="26"/>
          <w:szCs w:val="26"/>
        </w:rPr>
        <w:t xml:space="preserve">, </w:t>
      </w:r>
      <w:r w:rsidR="009329BC" w:rsidRPr="009329BC">
        <w:rPr>
          <w:color w:val="000000"/>
          <w:sz w:val="26"/>
          <w:szCs w:val="26"/>
        </w:rPr>
        <w:t>физических лиц, применяющих специальный налоговый режим «Налог на профессиональный доход»</w:t>
      </w:r>
      <w:r w:rsidR="009329BC">
        <w:rPr>
          <w:color w:val="000000"/>
          <w:sz w:val="26"/>
          <w:szCs w:val="26"/>
        </w:rPr>
        <w:t>,</w:t>
      </w:r>
      <w:r>
        <w:rPr>
          <w:color w:val="000000"/>
          <w:sz w:val="26"/>
          <w:szCs w:val="26"/>
        </w:rPr>
        <w:t xml:space="preserve"> и (или) организаций инфраструктуры поддержки, основанных на договорах поручительства Фонда.</w:t>
      </w:r>
    </w:p>
    <w:p w:rsidR="002C7EC0" w:rsidRDefault="002C7EC0" w:rsidP="00847040">
      <w:pPr>
        <w:keepLines/>
        <w:ind w:firstLine="709"/>
        <w:jc w:val="both"/>
        <w:rPr>
          <w:color w:val="000000"/>
          <w:sz w:val="26"/>
          <w:szCs w:val="26"/>
        </w:rPr>
      </w:pPr>
      <w:r>
        <w:rPr>
          <w:color w:val="000000"/>
          <w:sz w:val="26"/>
          <w:szCs w:val="26"/>
        </w:rPr>
        <w:t>- Проведение в установленном порядке работы по взысканию сумм, выплаченных Фондом по договорам поручительства, в порядке предъявления регрессных требований, включая обращение взыскания на залоговое имущество.</w:t>
      </w:r>
    </w:p>
    <w:p w:rsidR="002C7EC0" w:rsidRDefault="002C7EC0" w:rsidP="00847040">
      <w:pPr>
        <w:keepLines/>
        <w:ind w:firstLine="709"/>
        <w:jc w:val="both"/>
        <w:rPr>
          <w:color w:val="000000"/>
          <w:sz w:val="26"/>
          <w:szCs w:val="26"/>
        </w:rPr>
      </w:pPr>
      <w:r>
        <w:rPr>
          <w:color w:val="000000"/>
          <w:sz w:val="26"/>
          <w:szCs w:val="26"/>
        </w:rPr>
        <w:t>- Совершенствование организационной структуры Фонда и повышение квалификации сотрудников Фонда с целью обеспе</w:t>
      </w:r>
      <w:r w:rsidR="00F34D1B">
        <w:rPr>
          <w:color w:val="000000"/>
          <w:sz w:val="26"/>
          <w:szCs w:val="26"/>
        </w:rPr>
        <w:t>чения эффективности работы Фонда</w:t>
      </w:r>
      <w:r>
        <w:rPr>
          <w:color w:val="000000"/>
          <w:sz w:val="26"/>
          <w:szCs w:val="26"/>
        </w:rPr>
        <w:t xml:space="preserve">.  </w:t>
      </w:r>
    </w:p>
    <w:p w:rsidR="00A03D08" w:rsidRDefault="00A03D08" w:rsidP="00847040">
      <w:pPr>
        <w:keepLines/>
        <w:ind w:firstLine="709"/>
        <w:jc w:val="both"/>
        <w:rPr>
          <w:color w:val="000000"/>
          <w:sz w:val="26"/>
          <w:szCs w:val="26"/>
        </w:rPr>
      </w:pPr>
      <w:r>
        <w:rPr>
          <w:color w:val="000000"/>
          <w:sz w:val="26"/>
          <w:szCs w:val="26"/>
        </w:rPr>
        <w:t>- Взаимодействие в части обмена опытом с региональными гарантийными организациями</w:t>
      </w:r>
      <w:r w:rsidR="00DB4E6B">
        <w:rPr>
          <w:color w:val="000000"/>
          <w:sz w:val="26"/>
          <w:szCs w:val="26"/>
        </w:rPr>
        <w:t>, осуществляющими аналогичную деятельность в других субъектах Российской Федерации.</w:t>
      </w:r>
    </w:p>
    <w:p w:rsidR="00DB4E6B" w:rsidRDefault="00DB4E6B" w:rsidP="00847040">
      <w:pPr>
        <w:keepLines/>
        <w:ind w:firstLine="709"/>
        <w:jc w:val="both"/>
        <w:rPr>
          <w:color w:val="000000"/>
          <w:sz w:val="26"/>
          <w:szCs w:val="26"/>
        </w:rPr>
      </w:pPr>
    </w:p>
    <w:p w:rsidR="00DB4E6B" w:rsidRDefault="00DB4E6B" w:rsidP="00847040">
      <w:pPr>
        <w:keepLines/>
        <w:ind w:firstLine="709"/>
        <w:jc w:val="both"/>
        <w:rPr>
          <w:color w:val="000000"/>
          <w:sz w:val="26"/>
          <w:szCs w:val="26"/>
        </w:rPr>
      </w:pPr>
    </w:p>
    <w:p w:rsidR="002C7EC0" w:rsidRDefault="002C7EC0" w:rsidP="00847040">
      <w:pPr>
        <w:keepLines/>
        <w:ind w:firstLine="709"/>
        <w:jc w:val="both"/>
        <w:rPr>
          <w:color w:val="000000"/>
          <w:sz w:val="26"/>
          <w:szCs w:val="26"/>
        </w:rPr>
      </w:pPr>
      <w:r>
        <w:rPr>
          <w:color w:val="000000"/>
          <w:sz w:val="26"/>
          <w:szCs w:val="26"/>
        </w:rPr>
        <w:t xml:space="preserve"> </w:t>
      </w:r>
    </w:p>
    <w:p w:rsidR="00847040" w:rsidRPr="003017EE" w:rsidRDefault="00847040" w:rsidP="003017EE">
      <w:pPr>
        <w:autoSpaceDE w:val="0"/>
        <w:autoSpaceDN w:val="0"/>
        <w:adjustRightInd w:val="0"/>
        <w:spacing w:before="120" w:after="240"/>
        <w:ind w:firstLine="567"/>
        <w:jc w:val="both"/>
        <w:rPr>
          <w:sz w:val="26"/>
          <w:szCs w:val="26"/>
        </w:rPr>
      </w:pPr>
    </w:p>
    <w:p w:rsidR="00197178" w:rsidRPr="000B39E8" w:rsidRDefault="00197178" w:rsidP="00366176">
      <w:pPr>
        <w:pStyle w:val="af5"/>
        <w:autoSpaceDE w:val="0"/>
        <w:autoSpaceDN w:val="0"/>
        <w:adjustRightInd w:val="0"/>
        <w:spacing w:before="120" w:after="240"/>
        <w:ind w:left="567"/>
        <w:jc w:val="both"/>
        <w:rPr>
          <w:rFonts w:ascii="Times New Roman" w:hAnsi="Times New Roman"/>
          <w:sz w:val="26"/>
          <w:szCs w:val="26"/>
        </w:rPr>
      </w:pPr>
    </w:p>
    <w:p w:rsidR="00D0416B" w:rsidRPr="007477CF" w:rsidRDefault="00D0416B">
      <w:pPr>
        <w:keepLines/>
        <w:ind w:firstLine="567"/>
        <w:jc w:val="right"/>
        <w:rPr>
          <w:sz w:val="28"/>
          <w:szCs w:val="28"/>
        </w:rPr>
      </w:pPr>
    </w:p>
    <w:sectPr w:rsidR="00D0416B" w:rsidRPr="007477CF" w:rsidSect="00874CB2">
      <w:headerReference w:type="even" r:id="rId15"/>
      <w:headerReference w:type="default" r:id="rId16"/>
      <w:pgSz w:w="11906" w:h="16838" w:code="9"/>
      <w:pgMar w:top="851" w:right="680"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316" w:rsidRDefault="001D4316">
      <w:r>
        <w:separator/>
      </w:r>
    </w:p>
  </w:endnote>
  <w:endnote w:type="continuationSeparator" w:id="0">
    <w:p w:rsidR="001D4316" w:rsidRDefault="001D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316" w:rsidRDefault="001D4316">
      <w:r>
        <w:separator/>
      </w:r>
    </w:p>
  </w:footnote>
  <w:footnote w:type="continuationSeparator" w:id="0">
    <w:p w:rsidR="001D4316" w:rsidRDefault="001D4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0CA" w:rsidRDefault="006730CA">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730CA" w:rsidRDefault="006730CA">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0CA" w:rsidRPr="00FC7CBF" w:rsidRDefault="006730CA">
    <w:pPr>
      <w:pStyle w:val="a6"/>
      <w:framePr w:wrap="around" w:vAnchor="text" w:hAnchor="margin" w:xAlign="right" w:y="1"/>
      <w:rPr>
        <w:rStyle w:val="a5"/>
        <w:sz w:val="20"/>
        <w:szCs w:val="20"/>
      </w:rPr>
    </w:pPr>
    <w:r w:rsidRPr="00FC7CBF">
      <w:rPr>
        <w:rStyle w:val="a5"/>
        <w:sz w:val="20"/>
        <w:szCs w:val="20"/>
      </w:rPr>
      <w:fldChar w:fldCharType="begin"/>
    </w:r>
    <w:r w:rsidRPr="00FC7CBF">
      <w:rPr>
        <w:rStyle w:val="a5"/>
        <w:sz w:val="20"/>
        <w:szCs w:val="20"/>
      </w:rPr>
      <w:instrText xml:space="preserve">PAGE  </w:instrText>
    </w:r>
    <w:r w:rsidRPr="00FC7CBF">
      <w:rPr>
        <w:rStyle w:val="a5"/>
        <w:sz w:val="20"/>
        <w:szCs w:val="20"/>
      </w:rPr>
      <w:fldChar w:fldCharType="separate"/>
    </w:r>
    <w:r>
      <w:rPr>
        <w:rStyle w:val="a5"/>
        <w:noProof/>
        <w:sz w:val="20"/>
        <w:szCs w:val="20"/>
      </w:rPr>
      <w:t>3</w:t>
    </w:r>
    <w:r w:rsidRPr="00FC7CBF">
      <w:rPr>
        <w:rStyle w:val="a5"/>
        <w:sz w:val="20"/>
        <w:szCs w:val="20"/>
      </w:rPr>
      <w:fldChar w:fldCharType="end"/>
    </w:r>
  </w:p>
  <w:p w:rsidR="006730CA" w:rsidRDefault="006730CA">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A3C"/>
    <w:multiLevelType w:val="hybridMultilevel"/>
    <w:tmpl w:val="5AE8005A"/>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15:restartNumberingAfterBreak="0">
    <w:nsid w:val="013F7DF9"/>
    <w:multiLevelType w:val="hybridMultilevel"/>
    <w:tmpl w:val="30CAFB32"/>
    <w:lvl w:ilvl="0" w:tplc="E68636BC">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CA84D35"/>
    <w:multiLevelType w:val="hybridMultilevel"/>
    <w:tmpl w:val="C8F01658"/>
    <w:lvl w:ilvl="0" w:tplc="A9DE5704">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B40227"/>
    <w:multiLevelType w:val="hybridMultilevel"/>
    <w:tmpl w:val="3A8445FC"/>
    <w:lvl w:ilvl="0" w:tplc="4EF20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6B6198"/>
    <w:multiLevelType w:val="hybridMultilevel"/>
    <w:tmpl w:val="BFD4CE5E"/>
    <w:lvl w:ilvl="0" w:tplc="0786E63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0AA6FEE"/>
    <w:multiLevelType w:val="hybridMultilevel"/>
    <w:tmpl w:val="25F6C1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9" w15:restartNumberingAfterBreak="0">
    <w:nsid w:val="1B245B58"/>
    <w:multiLevelType w:val="multilevel"/>
    <w:tmpl w:val="F65A7EC8"/>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556"/>
        </w:tabs>
        <w:ind w:left="3556" w:hanging="72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334"/>
        </w:tabs>
        <w:ind w:left="5334" w:hanging="108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112"/>
        </w:tabs>
        <w:ind w:left="7112" w:hanging="1440"/>
      </w:pPr>
      <w:rPr>
        <w:rFonts w:hint="default"/>
        <w:b/>
      </w:rPr>
    </w:lvl>
  </w:abstractNum>
  <w:abstractNum w:abstractNumId="10" w15:restartNumberingAfterBreak="0">
    <w:nsid w:val="20A521FE"/>
    <w:multiLevelType w:val="hybridMultilevel"/>
    <w:tmpl w:val="96748E44"/>
    <w:lvl w:ilvl="0" w:tplc="0024C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3EE2AC1"/>
    <w:multiLevelType w:val="hybridMultilevel"/>
    <w:tmpl w:val="64ACB2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865C3C"/>
    <w:multiLevelType w:val="hybridMultilevel"/>
    <w:tmpl w:val="56FA3DD4"/>
    <w:lvl w:ilvl="0" w:tplc="8DBCDB56">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7855C81"/>
    <w:multiLevelType w:val="multilevel"/>
    <w:tmpl w:val="0714DB74"/>
    <w:lvl w:ilvl="0">
      <w:start w:val="8"/>
      <w:numFmt w:val="decimal"/>
      <w:lvlText w:val="%1."/>
      <w:lvlJc w:val="left"/>
      <w:pPr>
        <w:ind w:left="360" w:hanging="360"/>
      </w:pPr>
      <w:rPr>
        <w:rFonts w:hint="default"/>
        <w:b/>
        <w:color w:val="auto"/>
      </w:rPr>
    </w:lvl>
    <w:lvl w:ilvl="1">
      <w:start w:val="1"/>
      <w:numFmt w:val="decimal"/>
      <w:lvlText w:val="%1.%2."/>
      <w:lvlJc w:val="left"/>
      <w:pPr>
        <w:ind w:left="1069" w:hanging="360"/>
      </w:pPr>
      <w:rPr>
        <w:rFonts w:hint="default"/>
        <w:b/>
        <w:color w:val="auto"/>
      </w:rPr>
    </w:lvl>
    <w:lvl w:ilvl="2">
      <w:start w:val="1"/>
      <w:numFmt w:val="decimal"/>
      <w:lvlText w:val="%1.%2.%3."/>
      <w:lvlJc w:val="left"/>
      <w:pPr>
        <w:ind w:left="2138" w:hanging="720"/>
      </w:pPr>
      <w:rPr>
        <w:rFonts w:hint="default"/>
        <w:b/>
        <w:color w:val="auto"/>
      </w:rPr>
    </w:lvl>
    <w:lvl w:ilvl="3">
      <w:start w:val="1"/>
      <w:numFmt w:val="decimal"/>
      <w:lvlText w:val="%1.%2.%3.%4."/>
      <w:lvlJc w:val="left"/>
      <w:pPr>
        <w:ind w:left="2847" w:hanging="720"/>
      </w:pPr>
      <w:rPr>
        <w:rFonts w:hint="default"/>
        <w:b/>
        <w:color w:val="auto"/>
      </w:rPr>
    </w:lvl>
    <w:lvl w:ilvl="4">
      <w:start w:val="1"/>
      <w:numFmt w:val="decimal"/>
      <w:lvlText w:val="%1.%2.%3.%4.%5."/>
      <w:lvlJc w:val="left"/>
      <w:pPr>
        <w:ind w:left="3556" w:hanging="720"/>
      </w:pPr>
      <w:rPr>
        <w:rFonts w:hint="default"/>
        <w:b/>
        <w:color w:val="auto"/>
      </w:rPr>
    </w:lvl>
    <w:lvl w:ilvl="5">
      <w:start w:val="1"/>
      <w:numFmt w:val="decimal"/>
      <w:lvlText w:val="%1.%2.%3.%4.%5.%6."/>
      <w:lvlJc w:val="left"/>
      <w:pPr>
        <w:ind w:left="4625" w:hanging="1080"/>
      </w:pPr>
      <w:rPr>
        <w:rFonts w:hint="default"/>
        <w:b/>
        <w:color w:val="auto"/>
      </w:rPr>
    </w:lvl>
    <w:lvl w:ilvl="6">
      <w:start w:val="1"/>
      <w:numFmt w:val="decimal"/>
      <w:lvlText w:val="%1.%2.%3.%4.%5.%6.%7."/>
      <w:lvlJc w:val="left"/>
      <w:pPr>
        <w:ind w:left="5334" w:hanging="1080"/>
      </w:pPr>
      <w:rPr>
        <w:rFonts w:hint="default"/>
        <w:b/>
        <w:color w:val="auto"/>
      </w:rPr>
    </w:lvl>
    <w:lvl w:ilvl="7">
      <w:start w:val="1"/>
      <w:numFmt w:val="decimal"/>
      <w:lvlText w:val="%1.%2.%3.%4.%5.%6.%7.%8."/>
      <w:lvlJc w:val="left"/>
      <w:pPr>
        <w:ind w:left="6043" w:hanging="1080"/>
      </w:pPr>
      <w:rPr>
        <w:rFonts w:hint="default"/>
        <w:b/>
        <w:color w:val="auto"/>
      </w:rPr>
    </w:lvl>
    <w:lvl w:ilvl="8">
      <w:start w:val="1"/>
      <w:numFmt w:val="decimal"/>
      <w:lvlText w:val="%1.%2.%3.%4.%5.%6.%7.%8.%9."/>
      <w:lvlJc w:val="left"/>
      <w:pPr>
        <w:ind w:left="7112" w:hanging="1440"/>
      </w:pPr>
      <w:rPr>
        <w:rFonts w:hint="default"/>
        <w:b/>
        <w:color w:val="auto"/>
      </w:rPr>
    </w:lvl>
  </w:abstractNum>
  <w:abstractNum w:abstractNumId="14" w15:restartNumberingAfterBreak="0">
    <w:nsid w:val="2C8B7B19"/>
    <w:multiLevelType w:val="hybridMultilevel"/>
    <w:tmpl w:val="F14A4754"/>
    <w:lvl w:ilvl="0" w:tplc="F75E67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4A293A29"/>
    <w:multiLevelType w:val="hybridMultilevel"/>
    <w:tmpl w:val="4BD6E51C"/>
    <w:lvl w:ilvl="0" w:tplc="DD3A7B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ED75953"/>
    <w:multiLevelType w:val="hybridMultilevel"/>
    <w:tmpl w:val="2FA07B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9" w15:restartNumberingAfterBreak="0">
    <w:nsid w:val="5B3C5B52"/>
    <w:multiLevelType w:val="hybridMultilevel"/>
    <w:tmpl w:val="378A04C4"/>
    <w:lvl w:ilvl="0" w:tplc="C25A7E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610ECB"/>
    <w:multiLevelType w:val="hybridMultilevel"/>
    <w:tmpl w:val="A5A8C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A835B1"/>
    <w:multiLevelType w:val="hybridMultilevel"/>
    <w:tmpl w:val="04023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945E59"/>
    <w:multiLevelType w:val="hybridMultilevel"/>
    <w:tmpl w:val="0B040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346BFE"/>
    <w:multiLevelType w:val="hybridMultilevel"/>
    <w:tmpl w:val="89E4652A"/>
    <w:lvl w:ilvl="0" w:tplc="FEF244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5"/>
  </w:num>
  <w:num w:numId="2">
    <w:abstractNumId w:val="3"/>
  </w:num>
  <w:num w:numId="3">
    <w:abstractNumId w:val="18"/>
  </w:num>
  <w:num w:numId="4">
    <w:abstractNumId w:val="2"/>
  </w:num>
  <w:num w:numId="5">
    <w:abstractNumId w:val="15"/>
  </w:num>
  <w:num w:numId="6">
    <w:abstractNumId w:val="8"/>
  </w:num>
  <w:num w:numId="7">
    <w:abstractNumId w:val="17"/>
  </w:num>
  <w:num w:numId="8">
    <w:abstractNumId w:val="12"/>
  </w:num>
  <w:num w:numId="9">
    <w:abstractNumId w:val="20"/>
  </w:num>
  <w:num w:numId="10">
    <w:abstractNumId w:val="9"/>
  </w:num>
  <w:num w:numId="11">
    <w:abstractNumId w:val="13"/>
  </w:num>
  <w:num w:numId="12">
    <w:abstractNumId w:val="22"/>
  </w:num>
  <w:num w:numId="13">
    <w:abstractNumId w:val="14"/>
  </w:num>
  <w:num w:numId="14">
    <w:abstractNumId w:val="6"/>
  </w:num>
  <w:num w:numId="15">
    <w:abstractNumId w:val="16"/>
  </w:num>
  <w:num w:numId="16">
    <w:abstractNumId w:val="5"/>
  </w:num>
  <w:num w:numId="17">
    <w:abstractNumId w:val="23"/>
  </w:num>
  <w:num w:numId="18">
    <w:abstractNumId w:val="1"/>
  </w:num>
  <w:num w:numId="19">
    <w:abstractNumId w:val="19"/>
  </w:num>
  <w:num w:numId="20">
    <w:abstractNumId w:val="11"/>
  </w:num>
  <w:num w:numId="21">
    <w:abstractNumId w:val="4"/>
  </w:num>
  <w:num w:numId="22">
    <w:abstractNumId w:val="21"/>
  </w:num>
  <w:num w:numId="23">
    <w:abstractNumId w:val="0"/>
  </w:num>
  <w:num w:numId="24">
    <w:abstractNumId w:val="10"/>
  </w:num>
  <w:num w:numId="25">
    <w:abstractNumId w:val="2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729"/>
    <w:rsid w:val="0000078D"/>
    <w:rsid w:val="00003A1C"/>
    <w:rsid w:val="00003DA4"/>
    <w:rsid w:val="000113FF"/>
    <w:rsid w:val="000138C3"/>
    <w:rsid w:val="00014B7E"/>
    <w:rsid w:val="0002244D"/>
    <w:rsid w:val="00022ABE"/>
    <w:rsid w:val="000271C4"/>
    <w:rsid w:val="00030270"/>
    <w:rsid w:val="0003454C"/>
    <w:rsid w:val="00035609"/>
    <w:rsid w:val="000365CD"/>
    <w:rsid w:val="0004311D"/>
    <w:rsid w:val="0004508D"/>
    <w:rsid w:val="00047CAF"/>
    <w:rsid w:val="00056173"/>
    <w:rsid w:val="00057845"/>
    <w:rsid w:val="000719C5"/>
    <w:rsid w:val="00071E01"/>
    <w:rsid w:val="00072C51"/>
    <w:rsid w:val="00072CEE"/>
    <w:rsid w:val="000732B6"/>
    <w:rsid w:val="0007406C"/>
    <w:rsid w:val="000764A0"/>
    <w:rsid w:val="000805EE"/>
    <w:rsid w:val="00087941"/>
    <w:rsid w:val="00091A2C"/>
    <w:rsid w:val="00094332"/>
    <w:rsid w:val="000960FF"/>
    <w:rsid w:val="0009753C"/>
    <w:rsid w:val="000A0014"/>
    <w:rsid w:val="000A20C4"/>
    <w:rsid w:val="000A742D"/>
    <w:rsid w:val="000A7E8A"/>
    <w:rsid w:val="000B03CE"/>
    <w:rsid w:val="000B259A"/>
    <w:rsid w:val="000B39E8"/>
    <w:rsid w:val="000B4001"/>
    <w:rsid w:val="000C0238"/>
    <w:rsid w:val="000D0B3E"/>
    <w:rsid w:val="000E147C"/>
    <w:rsid w:val="000E165F"/>
    <w:rsid w:val="000E276C"/>
    <w:rsid w:val="000E6535"/>
    <w:rsid w:val="000E66EC"/>
    <w:rsid w:val="000E7DD6"/>
    <w:rsid w:val="001027F8"/>
    <w:rsid w:val="001062FB"/>
    <w:rsid w:val="001065DB"/>
    <w:rsid w:val="0011015A"/>
    <w:rsid w:val="00114C06"/>
    <w:rsid w:val="00115757"/>
    <w:rsid w:val="00117D02"/>
    <w:rsid w:val="001211C1"/>
    <w:rsid w:val="00131613"/>
    <w:rsid w:val="00131C6D"/>
    <w:rsid w:val="0013280C"/>
    <w:rsid w:val="001350E1"/>
    <w:rsid w:val="00146219"/>
    <w:rsid w:val="00146519"/>
    <w:rsid w:val="00146B63"/>
    <w:rsid w:val="00147881"/>
    <w:rsid w:val="00150859"/>
    <w:rsid w:val="001523AA"/>
    <w:rsid w:val="001535B2"/>
    <w:rsid w:val="00153891"/>
    <w:rsid w:val="00153D54"/>
    <w:rsid w:val="00161157"/>
    <w:rsid w:val="00164289"/>
    <w:rsid w:val="001644D1"/>
    <w:rsid w:val="00164705"/>
    <w:rsid w:val="00164C9B"/>
    <w:rsid w:val="00172A0C"/>
    <w:rsid w:val="0017414D"/>
    <w:rsid w:val="00174653"/>
    <w:rsid w:val="001805AC"/>
    <w:rsid w:val="001813D0"/>
    <w:rsid w:val="001859BB"/>
    <w:rsid w:val="00187404"/>
    <w:rsid w:val="00196554"/>
    <w:rsid w:val="0019674A"/>
    <w:rsid w:val="00197178"/>
    <w:rsid w:val="001A0CBF"/>
    <w:rsid w:val="001A3205"/>
    <w:rsid w:val="001A4D8A"/>
    <w:rsid w:val="001A5E62"/>
    <w:rsid w:val="001A71B8"/>
    <w:rsid w:val="001B55CA"/>
    <w:rsid w:val="001C1E06"/>
    <w:rsid w:val="001D3054"/>
    <w:rsid w:val="001D4316"/>
    <w:rsid w:val="001D4F80"/>
    <w:rsid w:val="001D54CC"/>
    <w:rsid w:val="001D7570"/>
    <w:rsid w:val="001E4CF3"/>
    <w:rsid w:val="001F3233"/>
    <w:rsid w:val="001F5AC0"/>
    <w:rsid w:val="001F6785"/>
    <w:rsid w:val="00205CE4"/>
    <w:rsid w:val="002177C8"/>
    <w:rsid w:val="0022138B"/>
    <w:rsid w:val="00222857"/>
    <w:rsid w:val="002275B1"/>
    <w:rsid w:val="002365A1"/>
    <w:rsid w:val="002416BA"/>
    <w:rsid w:val="002423E8"/>
    <w:rsid w:val="002507A9"/>
    <w:rsid w:val="002636F3"/>
    <w:rsid w:val="00263D5A"/>
    <w:rsid w:val="00266422"/>
    <w:rsid w:val="00271D70"/>
    <w:rsid w:val="00276A24"/>
    <w:rsid w:val="00280441"/>
    <w:rsid w:val="002838ED"/>
    <w:rsid w:val="00291D14"/>
    <w:rsid w:val="00292B71"/>
    <w:rsid w:val="00293799"/>
    <w:rsid w:val="0029398B"/>
    <w:rsid w:val="002A0A2E"/>
    <w:rsid w:val="002A5377"/>
    <w:rsid w:val="002B1811"/>
    <w:rsid w:val="002B2AB8"/>
    <w:rsid w:val="002B4901"/>
    <w:rsid w:val="002B6531"/>
    <w:rsid w:val="002C0B71"/>
    <w:rsid w:val="002C5C4D"/>
    <w:rsid w:val="002C6C58"/>
    <w:rsid w:val="002C78D9"/>
    <w:rsid w:val="002C7EC0"/>
    <w:rsid w:val="002D002F"/>
    <w:rsid w:val="002D1AAA"/>
    <w:rsid w:val="002D1BF3"/>
    <w:rsid w:val="002D5061"/>
    <w:rsid w:val="002E30B2"/>
    <w:rsid w:val="002E3D06"/>
    <w:rsid w:val="002E7D09"/>
    <w:rsid w:val="002F05A9"/>
    <w:rsid w:val="002F0CF9"/>
    <w:rsid w:val="002F3700"/>
    <w:rsid w:val="002F4BD3"/>
    <w:rsid w:val="003017EE"/>
    <w:rsid w:val="00303472"/>
    <w:rsid w:val="003041D2"/>
    <w:rsid w:val="00310A43"/>
    <w:rsid w:val="00313C48"/>
    <w:rsid w:val="0031631B"/>
    <w:rsid w:val="00325565"/>
    <w:rsid w:val="00326BC7"/>
    <w:rsid w:val="0033237D"/>
    <w:rsid w:val="0033515B"/>
    <w:rsid w:val="003361B0"/>
    <w:rsid w:val="00337F75"/>
    <w:rsid w:val="003448BA"/>
    <w:rsid w:val="00345077"/>
    <w:rsid w:val="003533AA"/>
    <w:rsid w:val="00354838"/>
    <w:rsid w:val="003616AF"/>
    <w:rsid w:val="00363124"/>
    <w:rsid w:val="00363152"/>
    <w:rsid w:val="00366176"/>
    <w:rsid w:val="00370308"/>
    <w:rsid w:val="003735EB"/>
    <w:rsid w:val="00376E65"/>
    <w:rsid w:val="00380E83"/>
    <w:rsid w:val="00381DF0"/>
    <w:rsid w:val="00383AA1"/>
    <w:rsid w:val="003854F3"/>
    <w:rsid w:val="003860BA"/>
    <w:rsid w:val="003908E8"/>
    <w:rsid w:val="003917FC"/>
    <w:rsid w:val="0039182E"/>
    <w:rsid w:val="00393B2A"/>
    <w:rsid w:val="003A117D"/>
    <w:rsid w:val="003A32EA"/>
    <w:rsid w:val="003A55AF"/>
    <w:rsid w:val="003A637E"/>
    <w:rsid w:val="003A7F9F"/>
    <w:rsid w:val="003B68DB"/>
    <w:rsid w:val="003B6B49"/>
    <w:rsid w:val="003C068B"/>
    <w:rsid w:val="003D31D3"/>
    <w:rsid w:val="003D69B7"/>
    <w:rsid w:val="003D7B2E"/>
    <w:rsid w:val="003E172A"/>
    <w:rsid w:val="003E3FB2"/>
    <w:rsid w:val="003E7EF1"/>
    <w:rsid w:val="003F093F"/>
    <w:rsid w:val="003F217C"/>
    <w:rsid w:val="003F45F9"/>
    <w:rsid w:val="003F4757"/>
    <w:rsid w:val="003F4CA7"/>
    <w:rsid w:val="003F6C0D"/>
    <w:rsid w:val="00403907"/>
    <w:rsid w:val="0040605F"/>
    <w:rsid w:val="004106F3"/>
    <w:rsid w:val="0041510D"/>
    <w:rsid w:val="00415FEB"/>
    <w:rsid w:val="004228E1"/>
    <w:rsid w:val="004271CD"/>
    <w:rsid w:val="00432D65"/>
    <w:rsid w:val="00434104"/>
    <w:rsid w:val="0043577D"/>
    <w:rsid w:val="0044258D"/>
    <w:rsid w:val="0044548E"/>
    <w:rsid w:val="00446759"/>
    <w:rsid w:val="00446C0F"/>
    <w:rsid w:val="00450444"/>
    <w:rsid w:val="0045071C"/>
    <w:rsid w:val="004626A1"/>
    <w:rsid w:val="00464358"/>
    <w:rsid w:val="00476AED"/>
    <w:rsid w:val="00476C30"/>
    <w:rsid w:val="004774A4"/>
    <w:rsid w:val="00477601"/>
    <w:rsid w:val="004777F7"/>
    <w:rsid w:val="0048337E"/>
    <w:rsid w:val="00483DDB"/>
    <w:rsid w:val="004864CC"/>
    <w:rsid w:val="00490AB4"/>
    <w:rsid w:val="00491EC6"/>
    <w:rsid w:val="00497384"/>
    <w:rsid w:val="004977BF"/>
    <w:rsid w:val="004A2FE6"/>
    <w:rsid w:val="004A3A33"/>
    <w:rsid w:val="004B1C68"/>
    <w:rsid w:val="004B236E"/>
    <w:rsid w:val="004B5197"/>
    <w:rsid w:val="004B7218"/>
    <w:rsid w:val="004B7C57"/>
    <w:rsid w:val="004C0793"/>
    <w:rsid w:val="004C213E"/>
    <w:rsid w:val="004C65FE"/>
    <w:rsid w:val="004D0AD7"/>
    <w:rsid w:val="004D13EB"/>
    <w:rsid w:val="004E5413"/>
    <w:rsid w:val="004E7B29"/>
    <w:rsid w:val="004F17D9"/>
    <w:rsid w:val="004F411D"/>
    <w:rsid w:val="004F6FD5"/>
    <w:rsid w:val="004F70FA"/>
    <w:rsid w:val="00511BD2"/>
    <w:rsid w:val="00513367"/>
    <w:rsid w:val="00514FCF"/>
    <w:rsid w:val="00523BA5"/>
    <w:rsid w:val="00523CDD"/>
    <w:rsid w:val="00530611"/>
    <w:rsid w:val="00535D18"/>
    <w:rsid w:val="00536DDC"/>
    <w:rsid w:val="0053741F"/>
    <w:rsid w:val="00540841"/>
    <w:rsid w:val="0054632C"/>
    <w:rsid w:val="005511D9"/>
    <w:rsid w:val="005566E5"/>
    <w:rsid w:val="0055720E"/>
    <w:rsid w:val="0056176A"/>
    <w:rsid w:val="00570CA1"/>
    <w:rsid w:val="00571BFA"/>
    <w:rsid w:val="00577077"/>
    <w:rsid w:val="00580975"/>
    <w:rsid w:val="00592385"/>
    <w:rsid w:val="0059270C"/>
    <w:rsid w:val="005A1371"/>
    <w:rsid w:val="005A25A5"/>
    <w:rsid w:val="005A5948"/>
    <w:rsid w:val="005B1DEE"/>
    <w:rsid w:val="005B384C"/>
    <w:rsid w:val="005C45B1"/>
    <w:rsid w:val="005C6D05"/>
    <w:rsid w:val="005C76EF"/>
    <w:rsid w:val="005D42AF"/>
    <w:rsid w:val="005D4B57"/>
    <w:rsid w:val="005E77AB"/>
    <w:rsid w:val="005F032F"/>
    <w:rsid w:val="005F0744"/>
    <w:rsid w:val="005F1463"/>
    <w:rsid w:val="005F31FA"/>
    <w:rsid w:val="005F58CC"/>
    <w:rsid w:val="006006D3"/>
    <w:rsid w:val="006024EB"/>
    <w:rsid w:val="00602663"/>
    <w:rsid w:val="00610350"/>
    <w:rsid w:val="00623F02"/>
    <w:rsid w:val="006259EB"/>
    <w:rsid w:val="00632265"/>
    <w:rsid w:val="00636321"/>
    <w:rsid w:val="00640D5A"/>
    <w:rsid w:val="00641302"/>
    <w:rsid w:val="00642169"/>
    <w:rsid w:val="0065442A"/>
    <w:rsid w:val="006610DF"/>
    <w:rsid w:val="00661440"/>
    <w:rsid w:val="00662418"/>
    <w:rsid w:val="00666548"/>
    <w:rsid w:val="00666722"/>
    <w:rsid w:val="006705EB"/>
    <w:rsid w:val="006730CA"/>
    <w:rsid w:val="006814A0"/>
    <w:rsid w:val="00685419"/>
    <w:rsid w:val="00686023"/>
    <w:rsid w:val="00686F87"/>
    <w:rsid w:val="0069272F"/>
    <w:rsid w:val="00695268"/>
    <w:rsid w:val="006A01F9"/>
    <w:rsid w:val="006A2BC2"/>
    <w:rsid w:val="006A7417"/>
    <w:rsid w:val="006B03AB"/>
    <w:rsid w:val="006B04B6"/>
    <w:rsid w:val="006B1804"/>
    <w:rsid w:val="006B1A0D"/>
    <w:rsid w:val="006B1E55"/>
    <w:rsid w:val="006B4976"/>
    <w:rsid w:val="006B4FB2"/>
    <w:rsid w:val="006B7988"/>
    <w:rsid w:val="006C4BA6"/>
    <w:rsid w:val="006C53A0"/>
    <w:rsid w:val="006C5ECB"/>
    <w:rsid w:val="006C6729"/>
    <w:rsid w:val="006C6733"/>
    <w:rsid w:val="006D226F"/>
    <w:rsid w:val="006D4D0B"/>
    <w:rsid w:val="006D6A3C"/>
    <w:rsid w:val="006E06D0"/>
    <w:rsid w:val="006E1068"/>
    <w:rsid w:val="006E1C8A"/>
    <w:rsid w:val="006E7CAB"/>
    <w:rsid w:val="006F258F"/>
    <w:rsid w:val="006F2C39"/>
    <w:rsid w:val="006F48F6"/>
    <w:rsid w:val="006F795E"/>
    <w:rsid w:val="006F7A01"/>
    <w:rsid w:val="00701D5E"/>
    <w:rsid w:val="007037E6"/>
    <w:rsid w:val="00704288"/>
    <w:rsid w:val="00705029"/>
    <w:rsid w:val="007110E7"/>
    <w:rsid w:val="00712DE5"/>
    <w:rsid w:val="00714347"/>
    <w:rsid w:val="007213A8"/>
    <w:rsid w:val="007262CD"/>
    <w:rsid w:val="007275B7"/>
    <w:rsid w:val="00731BBB"/>
    <w:rsid w:val="00740E38"/>
    <w:rsid w:val="007477CF"/>
    <w:rsid w:val="00755D90"/>
    <w:rsid w:val="00757278"/>
    <w:rsid w:val="0076073E"/>
    <w:rsid w:val="00766226"/>
    <w:rsid w:val="007668A5"/>
    <w:rsid w:val="00773374"/>
    <w:rsid w:val="00773DA3"/>
    <w:rsid w:val="0079306B"/>
    <w:rsid w:val="007963B2"/>
    <w:rsid w:val="007A0ED9"/>
    <w:rsid w:val="007A3968"/>
    <w:rsid w:val="007A3CE8"/>
    <w:rsid w:val="007B0AE3"/>
    <w:rsid w:val="007C0363"/>
    <w:rsid w:val="007C2883"/>
    <w:rsid w:val="007C55ED"/>
    <w:rsid w:val="007D4A1F"/>
    <w:rsid w:val="007D5148"/>
    <w:rsid w:val="007D6E7F"/>
    <w:rsid w:val="007E1782"/>
    <w:rsid w:val="007E1A43"/>
    <w:rsid w:val="007E2DA7"/>
    <w:rsid w:val="007E574A"/>
    <w:rsid w:val="007E64AA"/>
    <w:rsid w:val="007E656E"/>
    <w:rsid w:val="007F140C"/>
    <w:rsid w:val="007F1E8C"/>
    <w:rsid w:val="007F311A"/>
    <w:rsid w:val="007F3B45"/>
    <w:rsid w:val="007F58D3"/>
    <w:rsid w:val="008002AD"/>
    <w:rsid w:val="00800AF4"/>
    <w:rsid w:val="0080256C"/>
    <w:rsid w:val="00803850"/>
    <w:rsid w:val="00803F34"/>
    <w:rsid w:val="00806C0C"/>
    <w:rsid w:val="008124F3"/>
    <w:rsid w:val="00813911"/>
    <w:rsid w:val="0082468A"/>
    <w:rsid w:val="00825F59"/>
    <w:rsid w:val="0082675E"/>
    <w:rsid w:val="00830154"/>
    <w:rsid w:val="00832B59"/>
    <w:rsid w:val="00832C1B"/>
    <w:rsid w:val="00835F84"/>
    <w:rsid w:val="008405F0"/>
    <w:rsid w:val="0084640F"/>
    <w:rsid w:val="00847040"/>
    <w:rsid w:val="0084799B"/>
    <w:rsid w:val="00853BCB"/>
    <w:rsid w:val="00855571"/>
    <w:rsid w:val="008555AC"/>
    <w:rsid w:val="00855873"/>
    <w:rsid w:val="00857EF5"/>
    <w:rsid w:val="008636F6"/>
    <w:rsid w:val="00864B42"/>
    <w:rsid w:val="008656A8"/>
    <w:rsid w:val="00866F0C"/>
    <w:rsid w:val="0087059A"/>
    <w:rsid w:val="0087083A"/>
    <w:rsid w:val="00872C06"/>
    <w:rsid w:val="008730EC"/>
    <w:rsid w:val="00874CB2"/>
    <w:rsid w:val="0087500D"/>
    <w:rsid w:val="008902B3"/>
    <w:rsid w:val="00890A9B"/>
    <w:rsid w:val="00893475"/>
    <w:rsid w:val="008A2ABB"/>
    <w:rsid w:val="008B2E9F"/>
    <w:rsid w:val="008B31DE"/>
    <w:rsid w:val="008B5193"/>
    <w:rsid w:val="008C7503"/>
    <w:rsid w:val="008E070A"/>
    <w:rsid w:val="008E23EB"/>
    <w:rsid w:val="008E4464"/>
    <w:rsid w:val="008F1BED"/>
    <w:rsid w:val="008F4818"/>
    <w:rsid w:val="008F4A1B"/>
    <w:rsid w:val="008F538C"/>
    <w:rsid w:val="008F7BF8"/>
    <w:rsid w:val="00902E89"/>
    <w:rsid w:val="009046DA"/>
    <w:rsid w:val="00910503"/>
    <w:rsid w:val="00914590"/>
    <w:rsid w:val="00914B5E"/>
    <w:rsid w:val="0092108F"/>
    <w:rsid w:val="00921133"/>
    <w:rsid w:val="009329BC"/>
    <w:rsid w:val="00933935"/>
    <w:rsid w:val="00934326"/>
    <w:rsid w:val="0094014E"/>
    <w:rsid w:val="00944223"/>
    <w:rsid w:val="009461ED"/>
    <w:rsid w:val="0094698B"/>
    <w:rsid w:val="00946FFC"/>
    <w:rsid w:val="0094788C"/>
    <w:rsid w:val="00950F1F"/>
    <w:rsid w:val="009530AF"/>
    <w:rsid w:val="00953A1A"/>
    <w:rsid w:val="00956FC5"/>
    <w:rsid w:val="00957489"/>
    <w:rsid w:val="00961AAA"/>
    <w:rsid w:val="00962AA7"/>
    <w:rsid w:val="0096757D"/>
    <w:rsid w:val="00975A5B"/>
    <w:rsid w:val="00987E6F"/>
    <w:rsid w:val="00994872"/>
    <w:rsid w:val="009A1972"/>
    <w:rsid w:val="009A1C61"/>
    <w:rsid w:val="009B23C4"/>
    <w:rsid w:val="009B5937"/>
    <w:rsid w:val="009B6D17"/>
    <w:rsid w:val="009C105F"/>
    <w:rsid w:val="009C75A3"/>
    <w:rsid w:val="009D0A50"/>
    <w:rsid w:val="009D3587"/>
    <w:rsid w:val="009D386D"/>
    <w:rsid w:val="009D3E4A"/>
    <w:rsid w:val="009D478B"/>
    <w:rsid w:val="009D59FD"/>
    <w:rsid w:val="009D6695"/>
    <w:rsid w:val="009F121A"/>
    <w:rsid w:val="009F23DF"/>
    <w:rsid w:val="009F244D"/>
    <w:rsid w:val="009F3A00"/>
    <w:rsid w:val="009F48D3"/>
    <w:rsid w:val="00A0066B"/>
    <w:rsid w:val="00A03D08"/>
    <w:rsid w:val="00A0501C"/>
    <w:rsid w:val="00A05CCE"/>
    <w:rsid w:val="00A13245"/>
    <w:rsid w:val="00A13616"/>
    <w:rsid w:val="00A1398E"/>
    <w:rsid w:val="00A14AD6"/>
    <w:rsid w:val="00A167E8"/>
    <w:rsid w:val="00A235DB"/>
    <w:rsid w:val="00A24030"/>
    <w:rsid w:val="00A24772"/>
    <w:rsid w:val="00A3012F"/>
    <w:rsid w:val="00A3081F"/>
    <w:rsid w:val="00A31140"/>
    <w:rsid w:val="00A32209"/>
    <w:rsid w:val="00A350F9"/>
    <w:rsid w:val="00A35482"/>
    <w:rsid w:val="00A36FF0"/>
    <w:rsid w:val="00A43ECA"/>
    <w:rsid w:val="00A460E2"/>
    <w:rsid w:val="00A47F12"/>
    <w:rsid w:val="00A5582F"/>
    <w:rsid w:val="00A6279F"/>
    <w:rsid w:val="00A70EA8"/>
    <w:rsid w:val="00A75DAA"/>
    <w:rsid w:val="00A7731B"/>
    <w:rsid w:val="00A91D1E"/>
    <w:rsid w:val="00A9567D"/>
    <w:rsid w:val="00AB013E"/>
    <w:rsid w:val="00AB2B2D"/>
    <w:rsid w:val="00AB2E80"/>
    <w:rsid w:val="00AB380B"/>
    <w:rsid w:val="00AB5603"/>
    <w:rsid w:val="00AB6447"/>
    <w:rsid w:val="00AB7A44"/>
    <w:rsid w:val="00AC2705"/>
    <w:rsid w:val="00AC4275"/>
    <w:rsid w:val="00AC7583"/>
    <w:rsid w:val="00AC794B"/>
    <w:rsid w:val="00AD744E"/>
    <w:rsid w:val="00AE0414"/>
    <w:rsid w:val="00AE1ECA"/>
    <w:rsid w:val="00AE3D34"/>
    <w:rsid w:val="00AF4573"/>
    <w:rsid w:val="00AF6B45"/>
    <w:rsid w:val="00B054D8"/>
    <w:rsid w:val="00B161AA"/>
    <w:rsid w:val="00B16462"/>
    <w:rsid w:val="00B17C5C"/>
    <w:rsid w:val="00B2125C"/>
    <w:rsid w:val="00B23390"/>
    <w:rsid w:val="00B2375E"/>
    <w:rsid w:val="00B24AC9"/>
    <w:rsid w:val="00B4067C"/>
    <w:rsid w:val="00B55C80"/>
    <w:rsid w:val="00B611D6"/>
    <w:rsid w:val="00B63CFC"/>
    <w:rsid w:val="00B71178"/>
    <w:rsid w:val="00B80EC6"/>
    <w:rsid w:val="00B84FBD"/>
    <w:rsid w:val="00B8551F"/>
    <w:rsid w:val="00B85F7E"/>
    <w:rsid w:val="00B96DA3"/>
    <w:rsid w:val="00BA5CF6"/>
    <w:rsid w:val="00BA7EBF"/>
    <w:rsid w:val="00BA7F35"/>
    <w:rsid w:val="00BB035A"/>
    <w:rsid w:val="00BB473D"/>
    <w:rsid w:val="00BC0302"/>
    <w:rsid w:val="00BC038A"/>
    <w:rsid w:val="00BC1DFF"/>
    <w:rsid w:val="00BD0A22"/>
    <w:rsid w:val="00BE02F1"/>
    <w:rsid w:val="00BE4440"/>
    <w:rsid w:val="00BE4991"/>
    <w:rsid w:val="00BE617D"/>
    <w:rsid w:val="00BF70D6"/>
    <w:rsid w:val="00C02031"/>
    <w:rsid w:val="00C0291D"/>
    <w:rsid w:val="00C03C14"/>
    <w:rsid w:val="00C06A97"/>
    <w:rsid w:val="00C10A29"/>
    <w:rsid w:val="00C20C87"/>
    <w:rsid w:val="00C22F0D"/>
    <w:rsid w:val="00C25F6F"/>
    <w:rsid w:val="00C27D41"/>
    <w:rsid w:val="00C304B4"/>
    <w:rsid w:val="00C31A76"/>
    <w:rsid w:val="00C31D2B"/>
    <w:rsid w:val="00C31D3B"/>
    <w:rsid w:val="00C324EA"/>
    <w:rsid w:val="00C353BF"/>
    <w:rsid w:val="00C36519"/>
    <w:rsid w:val="00C37DE2"/>
    <w:rsid w:val="00C40F90"/>
    <w:rsid w:val="00C50DF7"/>
    <w:rsid w:val="00C55A51"/>
    <w:rsid w:val="00C60736"/>
    <w:rsid w:val="00C621D7"/>
    <w:rsid w:val="00C67BC9"/>
    <w:rsid w:val="00C758CC"/>
    <w:rsid w:val="00C81B5E"/>
    <w:rsid w:val="00C81DB5"/>
    <w:rsid w:val="00C843F9"/>
    <w:rsid w:val="00C84D3E"/>
    <w:rsid w:val="00C9443E"/>
    <w:rsid w:val="00CA0D3E"/>
    <w:rsid w:val="00CA2A86"/>
    <w:rsid w:val="00CA5EA3"/>
    <w:rsid w:val="00CA6DC3"/>
    <w:rsid w:val="00CA7D76"/>
    <w:rsid w:val="00CB3A1D"/>
    <w:rsid w:val="00CB6A87"/>
    <w:rsid w:val="00CC60DD"/>
    <w:rsid w:val="00CC679D"/>
    <w:rsid w:val="00CD60CE"/>
    <w:rsid w:val="00CD70FC"/>
    <w:rsid w:val="00CE5A3B"/>
    <w:rsid w:val="00CE764C"/>
    <w:rsid w:val="00CF1A76"/>
    <w:rsid w:val="00D0416B"/>
    <w:rsid w:val="00D11276"/>
    <w:rsid w:val="00D1218F"/>
    <w:rsid w:val="00D1421D"/>
    <w:rsid w:val="00D164B3"/>
    <w:rsid w:val="00D168E5"/>
    <w:rsid w:val="00D16E9F"/>
    <w:rsid w:val="00D2293A"/>
    <w:rsid w:val="00D258AD"/>
    <w:rsid w:val="00D35546"/>
    <w:rsid w:val="00D357E6"/>
    <w:rsid w:val="00D427EE"/>
    <w:rsid w:val="00D4567F"/>
    <w:rsid w:val="00D46210"/>
    <w:rsid w:val="00D51621"/>
    <w:rsid w:val="00D51EE5"/>
    <w:rsid w:val="00D61E90"/>
    <w:rsid w:val="00D66972"/>
    <w:rsid w:val="00D7392B"/>
    <w:rsid w:val="00D75285"/>
    <w:rsid w:val="00D76EBC"/>
    <w:rsid w:val="00D82CA6"/>
    <w:rsid w:val="00D82F1C"/>
    <w:rsid w:val="00D909B2"/>
    <w:rsid w:val="00D97564"/>
    <w:rsid w:val="00D97AC8"/>
    <w:rsid w:val="00DA02BE"/>
    <w:rsid w:val="00DA0328"/>
    <w:rsid w:val="00DA508E"/>
    <w:rsid w:val="00DA7586"/>
    <w:rsid w:val="00DA7702"/>
    <w:rsid w:val="00DB0F77"/>
    <w:rsid w:val="00DB4E6B"/>
    <w:rsid w:val="00DB7931"/>
    <w:rsid w:val="00DC24A8"/>
    <w:rsid w:val="00DD73AB"/>
    <w:rsid w:val="00DE3BCA"/>
    <w:rsid w:val="00DE7C39"/>
    <w:rsid w:val="00DF480E"/>
    <w:rsid w:val="00E034EB"/>
    <w:rsid w:val="00E041A3"/>
    <w:rsid w:val="00E06E79"/>
    <w:rsid w:val="00E12B1F"/>
    <w:rsid w:val="00E14CC6"/>
    <w:rsid w:val="00E17692"/>
    <w:rsid w:val="00E30B74"/>
    <w:rsid w:val="00E37721"/>
    <w:rsid w:val="00E409D6"/>
    <w:rsid w:val="00E40E37"/>
    <w:rsid w:val="00E43316"/>
    <w:rsid w:val="00E455F2"/>
    <w:rsid w:val="00E508CA"/>
    <w:rsid w:val="00E516E4"/>
    <w:rsid w:val="00E52ACD"/>
    <w:rsid w:val="00E5361F"/>
    <w:rsid w:val="00E55452"/>
    <w:rsid w:val="00E56539"/>
    <w:rsid w:val="00E61EBA"/>
    <w:rsid w:val="00E625ED"/>
    <w:rsid w:val="00E65E2E"/>
    <w:rsid w:val="00E66B21"/>
    <w:rsid w:val="00E70CF8"/>
    <w:rsid w:val="00E731A4"/>
    <w:rsid w:val="00E7420F"/>
    <w:rsid w:val="00E8082D"/>
    <w:rsid w:val="00E82877"/>
    <w:rsid w:val="00E8389B"/>
    <w:rsid w:val="00E8472E"/>
    <w:rsid w:val="00E93B10"/>
    <w:rsid w:val="00E9453B"/>
    <w:rsid w:val="00E94FD4"/>
    <w:rsid w:val="00E95838"/>
    <w:rsid w:val="00E962FD"/>
    <w:rsid w:val="00EA04D1"/>
    <w:rsid w:val="00EA2910"/>
    <w:rsid w:val="00EA3A7F"/>
    <w:rsid w:val="00EA7858"/>
    <w:rsid w:val="00EB19B7"/>
    <w:rsid w:val="00EC2BE0"/>
    <w:rsid w:val="00EC3D6C"/>
    <w:rsid w:val="00EC68B7"/>
    <w:rsid w:val="00ED5A52"/>
    <w:rsid w:val="00EE1110"/>
    <w:rsid w:val="00EE2798"/>
    <w:rsid w:val="00EE3391"/>
    <w:rsid w:val="00EE39EF"/>
    <w:rsid w:val="00EE4365"/>
    <w:rsid w:val="00EE60BF"/>
    <w:rsid w:val="00EF02DE"/>
    <w:rsid w:val="00F01C78"/>
    <w:rsid w:val="00F0421D"/>
    <w:rsid w:val="00F0461E"/>
    <w:rsid w:val="00F05B78"/>
    <w:rsid w:val="00F07986"/>
    <w:rsid w:val="00F1631C"/>
    <w:rsid w:val="00F208F7"/>
    <w:rsid w:val="00F27D47"/>
    <w:rsid w:val="00F34D1B"/>
    <w:rsid w:val="00F416FA"/>
    <w:rsid w:val="00F437E1"/>
    <w:rsid w:val="00F44837"/>
    <w:rsid w:val="00F466A9"/>
    <w:rsid w:val="00F544A0"/>
    <w:rsid w:val="00F5488F"/>
    <w:rsid w:val="00F56D26"/>
    <w:rsid w:val="00F57C56"/>
    <w:rsid w:val="00F64B24"/>
    <w:rsid w:val="00F66F33"/>
    <w:rsid w:val="00F70D4C"/>
    <w:rsid w:val="00F71388"/>
    <w:rsid w:val="00F72115"/>
    <w:rsid w:val="00F7348A"/>
    <w:rsid w:val="00F75006"/>
    <w:rsid w:val="00F77352"/>
    <w:rsid w:val="00F9028D"/>
    <w:rsid w:val="00F92204"/>
    <w:rsid w:val="00F93251"/>
    <w:rsid w:val="00F9497D"/>
    <w:rsid w:val="00F97014"/>
    <w:rsid w:val="00FA028A"/>
    <w:rsid w:val="00FA0876"/>
    <w:rsid w:val="00FB3468"/>
    <w:rsid w:val="00FB50BD"/>
    <w:rsid w:val="00FB56AC"/>
    <w:rsid w:val="00FB7787"/>
    <w:rsid w:val="00FC302A"/>
    <w:rsid w:val="00FC5771"/>
    <w:rsid w:val="00FC678A"/>
    <w:rsid w:val="00FC7CBF"/>
    <w:rsid w:val="00FD2866"/>
    <w:rsid w:val="00FD39CF"/>
    <w:rsid w:val="00FD4E64"/>
    <w:rsid w:val="00FD7F22"/>
    <w:rsid w:val="00FE1358"/>
    <w:rsid w:val="00FE7DB9"/>
    <w:rsid w:val="00FF34AF"/>
    <w:rsid w:val="00FF5196"/>
    <w:rsid w:val="00FF6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A23E0"/>
  <w15:docId w15:val="{D7CFC1F4-0BFF-46CE-8475-8FC8DBDC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Cs w:val="20"/>
      <w:lang w:val="x-none" w:eastAsia="x-none"/>
    </w:rPr>
  </w:style>
  <w:style w:type="paragraph" w:styleId="2">
    <w:name w:val="heading 2"/>
    <w:basedOn w:val="a"/>
    <w:next w:val="a"/>
    <w:link w:val="20"/>
    <w:qFormat/>
    <w:pPr>
      <w:keepNext/>
      <w:outlineLvl w:val="1"/>
    </w:pPr>
    <w:rPr>
      <w:szCs w:val="20"/>
      <w:lang w:val="x-none" w:eastAsia="x-none"/>
    </w:rPr>
  </w:style>
  <w:style w:type="paragraph" w:styleId="3">
    <w:name w:val="heading 3"/>
    <w:basedOn w:val="a"/>
    <w:next w:val="a"/>
    <w:link w:val="30"/>
    <w:qFormat/>
    <w:pPr>
      <w:keepNext/>
      <w:ind w:firstLine="709"/>
      <w:jc w:val="both"/>
      <w:outlineLvl w:val="2"/>
    </w:pPr>
    <w:rPr>
      <w:b/>
      <w:bCs/>
      <w:color w:val="000000"/>
      <w:lang w:val="x-none" w:eastAsia="x-none"/>
    </w:rPr>
  </w:style>
  <w:style w:type="paragraph" w:styleId="4">
    <w:name w:val="heading 4"/>
    <w:basedOn w:val="a"/>
    <w:next w:val="a"/>
    <w:qFormat/>
    <w:pPr>
      <w:keepNext/>
      <w:ind w:firstLine="709"/>
      <w:jc w:val="center"/>
      <w:outlineLvl w:val="3"/>
    </w:pPr>
    <w:rPr>
      <w:b/>
    </w:rPr>
  </w:style>
  <w:style w:type="paragraph" w:styleId="5">
    <w:name w:val="heading 5"/>
    <w:basedOn w:val="a"/>
    <w:next w:val="a"/>
    <w:qFormat/>
    <w:pPr>
      <w:keepNext/>
      <w:ind w:left="5220"/>
      <w:jc w:val="right"/>
      <w:outlineLvl w:val="4"/>
    </w:pPr>
    <w:rPr>
      <w:b/>
      <w:szCs w:val="22"/>
    </w:rPr>
  </w:style>
  <w:style w:type="paragraph" w:styleId="9">
    <w:name w:val="heading 9"/>
    <w:basedOn w:val="a"/>
    <w:next w:val="a"/>
    <w:link w:val="90"/>
    <w:semiHidden/>
    <w:unhideWhenUsed/>
    <w:qFormat/>
    <w:rsid w:val="00D041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1">
    <w:name w:val="Body Text 2"/>
    <w:basedOn w:val="a"/>
    <w:link w:val="22"/>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pPr>
      <w:jc w:val="both"/>
    </w:pPr>
    <w:rPr>
      <w:szCs w:val="20"/>
      <w:lang w:val="x-none" w:eastAsia="x-none"/>
    </w:rPr>
  </w:style>
  <w:style w:type="character" w:styleId="a5">
    <w:name w:val="page number"/>
    <w:basedOn w:val="a0"/>
  </w:style>
  <w:style w:type="paragraph" w:styleId="a6">
    <w:name w:val="header"/>
    <w:basedOn w:val="a"/>
    <w:pPr>
      <w:tabs>
        <w:tab w:val="center" w:pos="4677"/>
        <w:tab w:val="right" w:pos="9355"/>
      </w:tabs>
    </w:pPr>
    <w:rPr>
      <w:sz w:val="26"/>
      <w:szCs w:val="26"/>
    </w:rPr>
  </w:style>
  <w:style w:type="paragraph" w:styleId="a7">
    <w:name w:val="caption"/>
    <w:basedOn w:val="a"/>
    <w:next w:val="a"/>
    <w:qFormat/>
    <w:pPr>
      <w:ind w:firstLine="709"/>
      <w:jc w:val="center"/>
      <w:outlineLvl w:val="0"/>
    </w:pPr>
    <w:rPr>
      <w:b/>
    </w:rPr>
  </w:style>
  <w:style w:type="paragraph" w:styleId="a8">
    <w:name w:val="Body Text Indent"/>
    <w:basedOn w:val="a"/>
    <w:link w:val="a9"/>
    <w:pPr>
      <w:ind w:firstLine="720"/>
      <w:jc w:val="both"/>
    </w:pPr>
    <w:rPr>
      <w:szCs w:val="20"/>
      <w:lang w:val="x-none" w:eastAsia="x-none"/>
    </w:rPr>
  </w:style>
  <w:style w:type="paragraph" w:styleId="23">
    <w:name w:val="Body Text Indent 2"/>
    <w:basedOn w:val="a"/>
    <w:link w:val="24"/>
    <w:pPr>
      <w:ind w:firstLine="708"/>
      <w:jc w:val="both"/>
    </w:pPr>
    <w:rPr>
      <w:lang w:val="x-none" w:eastAsia="x-none"/>
    </w:rPr>
  </w:style>
  <w:style w:type="paragraph" w:styleId="31">
    <w:name w:val="Body Text Indent 3"/>
    <w:basedOn w:val="a"/>
    <w:link w:val="32"/>
    <w:pPr>
      <w:spacing w:after="120"/>
      <w:ind w:left="283"/>
    </w:pPr>
    <w:rPr>
      <w:sz w:val="16"/>
      <w:szCs w:val="16"/>
      <w:lang w:val="x-none" w:eastAsia="x-none"/>
    </w:rPr>
  </w:style>
  <w:style w:type="paragraph" w:styleId="33">
    <w:name w:val="Body Text 3"/>
    <w:basedOn w:val="a"/>
    <w:pPr>
      <w:jc w:val="center"/>
      <w:outlineLvl w:val="0"/>
    </w:pPr>
    <w:rPr>
      <w:b/>
      <w:bCs/>
    </w:rPr>
  </w:style>
  <w:style w:type="paragraph" w:styleId="aa">
    <w:name w:val="footer"/>
    <w:basedOn w:val="a"/>
    <w:link w:val="ab"/>
    <w:rsid w:val="003F093F"/>
    <w:pPr>
      <w:tabs>
        <w:tab w:val="center" w:pos="4677"/>
        <w:tab w:val="right" w:pos="9355"/>
      </w:tabs>
    </w:pPr>
    <w:rPr>
      <w:lang w:val="x-none" w:eastAsia="x-none"/>
    </w:rPr>
  </w:style>
  <w:style w:type="character" w:customStyle="1" w:styleId="ab">
    <w:name w:val="Нижний колонтитул Знак"/>
    <w:link w:val="aa"/>
    <w:rsid w:val="003F093F"/>
    <w:rPr>
      <w:sz w:val="24"/>
      <w:szCs w:val="24"/>
    </w:rPr>
  </w:style>
  <w:style w:type="table" w:styleId="ac">
    <w:name w:val="Table Grid"/>
    <w:basedOn w:val="a1"/>
    <w:rsid w:val="007D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022ABE"/>
    <w:rPr>
      <w:sz w:val="24"/>
    </w:rPr>
  </w:style>
  <w:style w:type="character" w:customStyle="1" w:styleId="20">
    <w:name w:val="Заголовок 2 Знак"/>
    <w:link w:val="2"/>
    <w:rsid w:val="00022ABE"/>
    <w:rPr>
      <w:sz w:val="24"/>
    </w:rPr>
  </w:style>
  <w:style w:type="character" w:customStyle="1" w:styleId="30">
    <w:name w:val="Заголовок 3 Знак"/>
    <w:link w:val="3"/>
    <w:rsid w:val="00022ABE"/>
    <w:rPr>
      <w:b/>
      <w:bCs/>
      <w:color w:val="000000"/>
      <w:sz w:val="24"/>
      <w:szCs w:val="24"/>
    </w:rPr>
  </w:style>
  <w:style w:type="character" w:customStyle="1" w:styleId="a4">
    <w:name w:val="Основной текст Знак"/>
    <w:link w:val="a3"/>
    <w:rsid w:val="00022ABE"/>
    <w:rPr>
      <w:sz w:val="24"/>
    </w:rPr>
  </w:style>
  <w:style w:type="character" w:customStyle="1" w:styleId="a9">
    <w:name w:val="Основной текст с отступом Знак"/>
    <w:link w:val="a8"/>
    <w:rsid w:val="00022ABE"/>
    <w:rPr>
      <w:sz w:val="24"/>
    </w:rPr>
  </w:style>
  <w:style w:type="character" w:customStyle="1" w:styleId="24">
    <w:name w:val="Основной текст с отступом 2 Знак"/>
    <w:link w:val="23"/>
    <w:rsid w:val="00022ABE"/>
    <w:rPr>
      <w:sz w:val="24"/>
      <w:szCs w:val="24"/>
    </w:rPr>
  </w:style>
  <w:style w:type="character" w:customStyle="1" w:styleId="22">
    <w:name w:val="Основной текст 2 Знак"/>
    <w:link w:val="21"/>
    <w:rsid w:val="00022ABE"/>
    <w:rPr>
      <w:b/>
      <w:sz w:val="24"/>
    </w:rPr>
  </w:style>
  <w:style w:type="character" w:customStyle="1" w:styleId="32">
    <w:name w:val="Основной текст с отступом 3 Знак"/>
    <w:link w:val="31"/>
    <w:rsid w:val="00022ABE"/>
    <w:rPr>
      <w:sz w:val="16"/>
      <w:szCs w:val="16"/>
    </w:rPr>
  </w:style>
  <w:style w:type="paragraph" w:customStyle="1" w:styleId="11">
    <w:name w:val="Текст1"/>
    <w:basedOn w:val="a"/>
    <w:rsid w:val="00E17692"/>
    <w:rPr>
      <w:rFonts w:ascii="Courier New" w:hAnsi="Courier New"/>
      <w:sz w:val="20"/>
      <w:szCs w:val="20"/>
    </w:rPr>
  </w:style>
  <w:style w:type="paragraph" w:customStyle="1" w:styleId="12">
    <w:name w:val="Текст1"/>
    <w:basedOn w:val="a"/>
    <w:rsid w:val="00E17692"/>
    <w:rPr>
      <w:rFonts w:ascii="Courier New" w:hAnsi="Courier New"/>
      <w:sz w:val="20"/>
      <w:szCs w:val="20"/>
    </w:rPr>
  </w:style>
  <w:style w:type="paragraph" w:customStyle="1" w:styleId="ConsPlusNormal">
    <w:name w:val="ConsPlusNormal"/>
    <w:rsid w:val="001E4CF3"/>
    <w:pPr>
      <w:widowControl w:val="0"/>
      <w:autoSpaceDE w:val="0"/>
      <w:autoSpaceDN w:val="0"/>
      <w:adjustRightInd w:val="0"/>
      <w:ind w:firstLine="720"/>
    </w:pPr>
    <w:rPr>
      <w:rFonts w:ascii="Arial" w:hAnsi="Arial" w:cs="Arial"/>
    </w:rPr>
  </w:style>
  <w:style w:type="paragraph" w:customStyle="1" w:styleId="ConsNonformat">
    <w:name w:val="ConsNonformat"/>
    <w:rsid w:val="001E4CF3"/>
    <w:pPr>
      <w:widowControl w:val="0"/>
      <w:autoSpaceDE w:val="0"/>
      <w:autoSpaceDN w:val="0"/>
      <w:adjustRightInd w:val="0"/>
      <w:ind w:right="19772"/>
    </w:pPr>
    <w:rPr>
      <w:rFonts w:ascii="Courier New" w:hAnsi="Courier New" w:cs="Courier New"/>
      <w:sz w:val="18"/>
      <w:szCs w:val="18"/>
    </w:rPr>
  </w:style>
  <w:style w:type="character" w:styleId="ad">
    <w:name w:val="Hyperlink"/>
    <w:rsid w:val="00511BD2"/>
    <w:rPr>
      <w:color w:val="0000FF"/>
      <w:u w:val="single"/>
    </w:rPr>
  </w:style>
  <w:style w:type="paragraph" w:styleId="ae">
    <w:name w:val="Balloon Text"/>
    <w:basedOn w:val="a"/>
    <w:link w:val="af"/>
    <w:rsid w:val="00BF70D6"/>
    <w:rPr>
      <w:rFonts w:ascii="Tahoma" w:hAnsi="Tahoma"/>
      <w:sz w:val="16"/>
      <w:szCs w:val="16"/>
      <w:lang w:val="x-none" w:eastAsia="x-none"/>
    </w:rPr>
  </w:style>
  <w:style w:type="character" w:customStyle="1" w:styleId="af">
    <w:name w:val="Текст выноски Знак"/>
    <w:link w:val="ae"/>
    <w:rsid w:val="00BF70D6"/>
    <w:rPr>
      <w:rFonts w:ascii="Tahoma" w:hAnsi="Tahoma" w:cs="Tahoma"/>
      <w:sz w:val="16"/>
      <w:szCs w:val="16"/>
    </w:rPr>
  </w:style>
  <w:style w:type="character" w:customStyle="1" w:styleId="apple-converted-space">
    <w:name w:val="apple-converted-space"/>
    <w:rsid w:val="00832B59"/>
  </w:style>
  <w:style w:type="paragraph" w:styleId="af0">
    <w:name w:val="footnote text"/>
    <w:aliases w:val="fn,Footnote Text Char1,Footnote Text Char Char,Footnote Text Char Char1,Footnote Text Char3 Char Char,Footnote Text Char2 Char Char1 Char,Footnote Text Char Char1 Char Char1 Char,FT,Style 50,ft,FT Char Cha,SD Footnote Text,Footnote Text A"/>
    <w:basedOn w:val="a"/>
    <w:link w:val="af1"/>
    <w:uiPriority w:val="99"/>
    <w:qFormat/>
    <w:rsid w:val="006D4D0B"/>
    <w:rPr>
      <w:sz w:val="20"/>
      <w:szCs w:val="20"/>
    </w:rPr>
  </w:style>
  <w:style w:type="character" w:customStyle="1" w:styleId="af1">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0"/>
    <w:uiPriority w:val="99"/>
    <w:rsid w:val="006D4D0B"/>
  </w:style>
  <w:style w:type="character" w:styleId="af2">
    <w:name w:val="footnote reference"/>
    <w:uiPriority w:val="99"/>
    <w:rsid w:val="006D4D0B"/>
    <w:rPr>
      <w:vertAlign w:val="superscript"/>
    </w:rPr>
  </w:style>
  <w:style w:type="character" w:customStyle="1" w:styleId="90">
    <w:name w:val="Заголовок 9 Знак"/>
    <w:basedOn w:val="a0"/>
    <w:link w:val="9"/>
    <w:semiHidden/>
    <w:rsid w:val="00D0416B"/>
    <w:rPr>
      <w:rFonts w:asciiTheme="majorHAnsi" w:eastAsiaTheme="majorEastAsia" w:hAnsiTheme="majorHAnsi" w:cstheme="majorBidi"/>
      <w:i/>
      <w:iCs/>
      <w:color w:val="404040" w:themeColor="text1" w:themeTint="BF"/>
    </w:rPr>
  </w:style>
  <w:style w:type="paragraph" w:styleId="af3">
    <w:name w:val="Subtitle"/>
    <w:basedOn w:val="a"/>
    <w:link w:val="af4"/>
    <w:qFormat/>
    <w:rsid w:val="00D0416B"/>
    <w:pPr>
      <w:jc w:val="center"/>
    </w:pPr>
    <w:rPr>
      <w:b/>
      <w:i/>
      <w:szCs w:val="20"/>
    </w:rPr>
  </w:style>
  <w:style w:type="character" w:customStyle="1" w:styleId="af4">
    <w:name w:val="Подзаголовок Знак"/>
    <w:basedOn w:val="a0"/>
    <w:link w:val="af3"/>
    <w:rsid w:val="00D0416B"/>
    <w:rPr>
      <w:b/>
      <w:i/>
      <w:sz w:val="24"/>
    </w:rPr>
  </w:style>
  <w:style w:type="paragraph" w:customStyle="1" w:styleId="ConsCell">
    <w:name w:val="ConsCell"/>
    <w:rsid w:val="00D0416B"/>
    <w:pPr>
      <w:widowControl w:val="0"/>
      <w:suppressAutoHyphens/>
      <w:autoSpaceDE w:val="0"/>
      <w:ind w:right="19772"/>
    </w:pPr>
    <w:rPr>
      <w:rFonts w:ascii="Arial" w:hAnsi="Arial" w:cs="Arial"/>
      <w:lang w:eastAsia="zh-CN"/>
    </w:rPr>
  </w:style>
  <w:style w:type="paragraph" w:styleId="af5">
    <w:name w:val="List Paragraph"/>
    <w:basedOn w:val="a"/>
    <w:uiPriority w:val="34"/>
    <w:qFormat/>
    <w:rsid w:val="00D0416B"/>
    <w:pPr>
      <w:spacing w:after="200" w:line="276" w:lineRule="auto"/>
      <w:ind w:left="720"/>
      <w:contextualSpacing/>
    </w:pPr>
    <w:rPr>
      <w:rFonts w:asciiTheme="minorHAnsi" w:hAnsiTheme="minorHAnsi"/>
      <w:sz w:val="22"/>
      <w:szCs w:val="22"/>
      <w:lang w:eastAsia="en-US"/>
    </w:rPr>
  </w:style>
  <w:style w:type="paragraph" w:customStyle="1" w:styleId="ConsPlusTitle">
    <w:name w:val="ConsPlusTitle"/>
    <w:rsid w:val="00114C06"/>
    <w:pPr>
      <w:widowControl w:val="0"/>
      <w:autoSpaceDE w:val="0"/>
      <w:autoSpaceDN w:val="0"/>
      <w:adjustRightInd w:val="0"/>
    </w:pPr>
    <w:rPr>
      <w:b/>
      <w:bCs/>
      <w:sz w:val="28"/>
      <w:szCs w:val="28"/>
    </w:rPr>
  </w:style>
  <w:style w:type="paragraph" w:styleId="af6">
    <w:name w:val="annotation text"/>
    <w:basedOn w:val="a"/>
    <w:link w:val="af7"/>
    <w:uiPriority w:val="99"/>
    <w:unhideWhenUsed/>
    <w:rsid w:val="00835F84"/>
    <w:rPr>
      <w:sz w:val="20"/>
      <w:szCs w:val="20"/>
    </w:rPr>
  </w:style>
  <w:style w:type="character" w:customStyle="1" w:styleId="af7">
    <w:name w:val="Текст примечания Знак"/>
    <w:basedOn w:val="a0"/>
    <w:link w:val="af6"/>
    <w:uiPriority w:val="99"/>
    <w:rsid w:val="00835F84"/>
  </w:style>
  <w:style w:type="table" w:customStyle="1" w:styleId="13">
    <w:name w:val="Сетка таблицы1"/>
    <w:basedOn w:val="a1"/>
    <w:next w:val="ac"/>
    <w:uiPriority w:val="59"/>
    <w:rsid w:val="00F01C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c"/>
    <w:uiPriority w:val="39"/>
    <w:rsid w:val="00EE43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014319">
      <w:bodyDiv w:val="1"/>
      <w:marLeft w:val="0"/>
      <w:marRight w:val="0"/>
      <w:marTop w:val="0"/>
      <w:marBottom w:val="0"/>
      <w:divBdr>
        <w:top w:val="none" w:sz="0" w:space="0" w:color="auto"/>
        <w:left w:val="none" w:sz="0" w:space="0" w:color="auto"/>
        <w:bottom w:val="none" w:sz="0" w:space="0" w:color="auto"/>
        <w:right w:val="none" w:sz="0" w:space="0" w:color="auto"/>
      </w:divBdr>
    </w:div>
    <w:div w:id="183995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Mbdomen\&#1086;&#1073;&#1084;&#1077;&#1085;\&#1043;&#1060;&#1054;&#1054;\&#1063;&#1077;&#1088;&#1085;&#1103;&#1082;&#1086;&#1074;&#1072;%20&#1058;.&#1042;\&#1089;&#1090;&#1088;&#1072;&#1090;&#1077;&#1075;&#1080;&#1103;%20&#1088;&#1072;&#1079;&#1074;&#1080;&#1090;&#1080;&#1103;(&#1087;&#1088;&#1086;&#1075;&#1088;&#1072;&#1084;&#1084;&#1072;%20&#1076;&#1077;&#1103;&#1090;&#1077;&#1083;&#1100;&#1085;&#1086;&#1089;&#1090;&#1080;)\&#1076;&#1080;&#1072;&#1075;&#1088;&#1072;&#1084;&#1084;&#1099;_&#1056;&#1043;&#1054;%207%20&#1084;&#1077;&#1089;%202019.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a:pPr>
            <a:r>
              <a:rPr lang="ru-RU" sz="1400">
                <a:latin typeface="Times New Roman" panose="02020603050405020304" pitchFamily="18" charset="0"/>
                <a:cs typeface="Times New Roman" panose="02020603050405020304" pitchFamily="18" charset="0"/>
              </a:rPr>
              <a:t>Кол-во предоставленных поручительств, ед.</a:t>
            </a:r>
          </a:p>
        </c:rich>
      </c:tx>
      <c:overlay val="0"/>
    </c:title>
    <c:autoTitleDeleted val="0"/>
    <c:plotArea>
      <c:layout/>
      <c:barChart>
        <c:barDir val="col"/>
        <c:grouping val="clustered"/>
        <c:varyColors val="0"/>
        <c:ser>
          <c:idx val="0"/>
          <c:order val="0"/>
          <c:tx>
            <c:strRef>
              <c:f>'РГО_7 мес'!$D$27</c:f>
              <c:strCache>
                <c:ptCount val="1"/>
                <c:pt idx="0">
                  <c:v>Кол-во поручительств</c:v>
                </c:pt>
              </c:strCache>
            </c:strRef>
          </c:tx>
          <c:invertIfNegative val="0"/>
          <c:dLbls>
            <c:dLbl>
              <c:idx val="0"/>
              <c:layout>
                <c:manualLayout>
                  <c:x val="5.5555555555555558E-3"/>
                  <c:y val="0.11111111111111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02-40A5-8BAC-171E4A2A8E6E}"/>
                </c:ext>
              </c:extLst>
            </c:dLbl>
            <c:dLbl>
              <c:idx val="1"/>
              <c:layout>
                <c:manualLayout>
                  <c:x val="0"/>
                  <c:y val="0.101851851851851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02-40A5-8BAC-171E4A2A8E6E}"/>
                </c:ext>
              </c:extLst>
            </c:dLbl>
            <c:dLbl>
              <c:idx val="2"/>
              <c:layout>
                <c:manualLayout>
                  <c:x val="-1.0185067526415994E-16"/>
                  <c:y val="0.1203703703703703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02-40A5-8BAC-171E4A2A8E6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'РГО_7 мес'!$C$28:$C$30</c:f>
              <c:numCache>
                <c:formatCode>General</c:formatCode>
                <c:ptCount val="3"/>
                <c:pt idx="0">
                  <c:v>2017</c:v>
                </c:pt>
                <c:pt idx="1">
                  <c:v>2018</c:v>
                </c:pt>
                <c:pt idx="2">
                  <c:v>2019</c:v>
                </c:pt>
              </c:numCache>
            </c:numRef>
          </c:cat>
          <c:val>
            <c:numRef>
              <c:f>'РГО_7 мес'!$D$28:$D$30</c:f>
              <c:numCache>
                <c:formatCode>General</c:formatCode>
                <c:ptCount val="3"/>
                <c:pt idx="0">
                  <c:v>21</c:v>
                </c:pt>
                <c:pt idx="1">
                  <c:v>25</c:v>
                </c:pt>
                <c:pt idx="2">
                  <c:v>50</c:v>
                </c:pt>
              </c:numCache>
            </c:numRef>
          </c:val>
          <c:extLst>
            <c:ext xmlns:c16="http://schemas.microsoft.com/office/drawing/2014/chart" uri="{C3380CC4-5D6E-409C-BE32-E72D297353CC}">
              <c16:uniqueId val="{00000003-0302-40A5-8BAC-171E4A2A8E6E}"/>
            </c:ext>
          </c:extLst>
        </c:ser>
        <c:dLbls>
          <c:showLegendKey val="0"/>
          <c:showVal val="0"/>
          <c:showCatName val="0"/>
          <c:showSerName val="0"/>
          <c:showPercent val="0"/>
          <c:showBubbleSize val="0"/>
        </c:dLbls>
        <c:gapWidth val="75"/>
        <c:axId val="57132160"/>
        <c:axId val="57133696"/>
      </c:barChart>
      <c:catAx>
        <c:axId val="57132160"/>
        <c:scaling>
          <c:orientation val="minMax"/>
        </c:scaling>
        <c:delete val="0"/>
        <c:axPos val="b"/>
        <c:numFmt formatCode="General" sourceLinked="0"/>
        <c:majorTickMark val="none"/>
        <c:minorTickMark val="none"/>
        <c:tickLblPos val="nextTo"/>
        <c:crossAx val="57133696"/>
        <c:crosses val="autoZero"/>
        <c:auto val="1"/>
        <c:lblAlgn val="ctr"/>
        <c:lblOffset val="100"/>
        <c:noMultiLvlLbl val="0"/>
      </c:catAx>
      <c:valAx>
        <c:axId val="57133696"/>
        <c:scaling>
          <c:orientation val="minMax"/>
        </c:scaling>
        <c:delete val="0"/>
        <c:axPos val="l"/>
        <c:majorGridlines/>
        <c:numFmt formatCode="General" sourceLinked="1"/>
        <c:majorTickMark val="none"/>
        <c:minorTickMark val="none"/>
        <c:tickLblPos val="nextTo"/>
        <c:spPr>
          <a:ln w="9525">
            <a:noFill/>
          </a:ln>
        </c:spPr>
        <c:crossAx val="57132160"/>
        <c:crosses val="autoZero"/>
        <c:crossBetween val="between"/>
      </c:valAx>
    </c:plotArea>
    <c:legend>
      <c:legendPos val="b"/>
      <c:layout>
        <c:manualLayout>
          <c:xMode val="edge"/>
          <c:yMode val="edge"/>
          <c:x val="0.36506859322996987"/>
          <c:y val="0.82136256674812202"/>
          <c:w val="0.25749151716860136"/>
          <c:h val="0.10392478957371708"/>
        </c:manualLayout>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a:pPr>
            <a:r>
              <a:rPr lang="ru-RU" sz="1400">
                <a:latin typeface="Times New Roman" panose="02020603050405020304" pitchFamily="18" charset="0"/>
                <a:cs typeface="Times New Roman" panose="02020603050405020304" pitchFamily="18" charset="0"/>
              </a:rPr>
              <a:t>Сумма поручительств, предоставленных субъектам малого и среднего предпринимательства в 2017-2019 гг., млн. руб.</a:t>
            </a:r>
          </a:p>
        </c:rich>
      </c:tx>
      <c:overlay val="0"/>
    </c:title>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'РГО_7 мес'!$D$40</c:f>
              <c:strCache>
                <c:ptCount val="1"/>
                <c:pt idx="0">
                  <c:v>Объем предоставленных поручительств, млн. руб.</c:v>
                </c:pt>
              </c:strCache>
            </c:strRef>
          </c:tx>
          <c:invertIfNegative val="0"/>
          <c:dLbls>
            <c:dLbl>
              <c:idx val="0"/>
              <c:layout>
                <c:manualLayout>
                  <c:x val="0"/>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2C6-4A11-9BED-6B0FDB2753B0}"/>
                </c:ext>
              </c:extLst>
            </c:dLbl>
            <c:dLbl>
              <c:idx val="1"/>
              <c:layout>
                <c:manualLayout>
                  <c:x val="2.7777777777777779E-3"/>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C6-4A11-9BED-6B0FDB2753B0}"/>
                </c:ext>
              </c:extLst>
            </c:dLbl>
            <c:dLbl>
              <c:idx val="2"/>
              <c:layout>
                <c:manualLayout>
                  <c:x val="-2.0304568527918783E-3"/>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2C6-4A11-9BED-6B0FDB2753B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'РГО_7 мес'!$C$41:$C$43</c:f>
              <c:numCache>
                <c:formatCode>General</c:formatCode>
                <c:ptCount val="3"/>
                <c:pt idx="0">
                  <c:v>2017</c:v>
                </c:pt>
                <c:pt idx="1">
                  <c:v>2018</c:v>
                </c:pt>
                <c:pt idx="2">
                  <c:v>2019</c:v>
                </c:pt>
              </c:numCache>
            </c:numRef>
          </c:cat>
          <c:val>
            <c:numRef>
              <c:f>'РГО_7 мес'!$D$41:$D$43</c:f>
              <c:numCache>
                <c:formatCode>General</c:formatCode>
                <c:ptCount val="3"/>
                <c:pt idx="0">
                  <c:v>165.44</c:v>
                </c:pt>
                <c:pt idx="1">
                  <c:v>219.73</c:v>
                </c:pt>
                <c:pt idx="2">
                  <c:v>386.99</c:v>
                </c:pt>
              </c:numCache>
            </c:numRef>
          </c:val>
          <c:extLst>
            <c:ext xmlns:c16="http://schemas.microsoft.com/office/drawing/2014/chart" uri="{C3380CC4-5D6E-409C-BE32-E72D297353CC}">
              <c16:uniqueId val="{00000003-92C6-4A11-9BED-6B0FDB2753B0}"/>
            </c:ext>
          </c:extLst>
        </c:ser>
        <c:dLbls>
          <c:showLegendKey val="0"/>
          <c:showVal val="0"/>
          <c:showCatName val="0"/>
          <c:showSerName val="0"/>
          <c:showPercent val="0"/>
          <c:showBubbleSize val="0"/>
        </c:dLbls>
        <c:gapWidth val="150"/>
        <c:shape val="box"/>
        <c:axId val="58514432"/>
        <c:axId val="60478208"/>
        <c:axId val="57623424"/>
      </c:bar3DChart>
      <c:catAx>
        <c:axId val="58514432"/>
        <c:scaling>
          <c:orientation val="minMax"/>
        </c:scaling>
        <c:delete val="0"/>
        <c:axPos val="b"/>
        <c:numFmt formatCode="General" sourceLinked="0"/>
        <c:majorTickMark val="out"/>
        <c:minorTickMark val="none"/>
        <c:tickLblPos val="nextTo"/>
        <c:crossAx val="60478208"/>
        <c:crosses val="autoZero"/>
        <c:auto val="1"/>
        <c:lblAlgn val="ctr"/>
        <c:lblOffset val="100"/>
        <c:noMultiLvlLbl val="0"/>
      </c:catAx>
      <c:valAx>
        <c:axId val="60478208"/>
        <c:scaling>
          <c:orientation val="minMax"/>
        </c:scaling>
        <c:delete val="0"/>
        <c:axPos val="l"/>
        <c:majorGridlines/>
        <c:numFmt formatCode="General" sourceLinked="1"/>
        <c:majorTickMark val="out"/>
        <c:minorTickMark val="none"/>
        <c:tickLblPos val="nextTo"/>
        <c:crossAx val="58514432"/>
        <c:crosses val="autoZero"/>
        <c:crossBetween val="between"/>
      </c:valAx>
      <c:serAx>
        <c:axId val="57623424"/>
        <c:scaling>
          <c:orientation val="minMax"/>
        </c:scaling>
        <c:delete val="1"/>
        <c:axPos val="b"/>
        <c:majorTickMark val="out"/>
        <c:minorTickMark val="none"/>
        <c:tickLblPos val="nextTo"/>
        <c:crossAx val="60478208"/>
        <c:crosses val="autoZero"/>
      </c:serAx>
    </c:plotArea>
    <c:plotVisOnly val="1"/>
    <c:dispBlanksAs val="gap"/>
    <c:showDLblsOverMax val="0"/>
  </c:chart>
  <c:spPr>
    <a:ln>
      <a:noFill/>
    </a:ln>
  </c:spPr>
  <c:txPr>
    <a:bodyPr/>
    <a:lstStyle/>
    <a:p>
      <a:pPr>
        <a:defRPr>
          <a:ln>
            <a:noFill/>
          </a:ln>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2E32-4A9B-8230-7DF22EBABC8A}"/>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2E32-4A9B-8230-7DF22EBABC8A}"/>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2E32-4A9B-8230-7DF22EBABC8A}"/>
              </c:ext>
            </c:extLst>
          </c:dPt>
          <c:dLbls>
            <c:dLbl>
              <c:idx val="0"/>
              <c:layout>
                <c:manualLayout>
                  <c:x val="4.5859449280445955E-2"/>
                  <c:y val="1.6393627879848351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F7142994-F54B-4188-8278-ED92E01C5590}" type="VALUE">
                      <a:rPr lang="en-US">
                        <a:solidFill>
                          <a:sysClr val="windowText" lastClr="000000"/>
                        </a:solidFill>
                      </a:rPr>
                      <a:pPr>
                        <a:defRPr/>
                      </a:pPr>
                      <a:t>[ЗНАЧЕНИЕ]</a:t>
                    </a:fld>
                    <a:endParaRPr lang="ru-RU"/>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E32-4A9B-8230-7DF22EBABC8A}"/>
                </c:ext>
              </c:extLst>
            </c:dLbl>
            <c:dLbl>
              <c:idx val="1"/>
              <c:layout>
                <c:manualLayout>
                  <c:x val="-4.0811132983377081E-2"/>
                  <c:y val="5.812044327792359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3708C06B-097C-4B11-B4B7-3F30D3B1BC12}" type="VALUE">
                      <a:rPr lang="en-US">
                        <a:solidFill>
                          <a:sysClr val="windowText" lastClr="000000"/>
                        </a:solidFill>
                      </a:rPr>
                      <a:pPr>
                        <a:defRPr>
                          <a:solidFill>
                            <a:schemeClr val="accent1"/>
                          </a:solidFill>
                        </a:defRPr>
                      </a:pPr>
                      <a:t>[ЗНАЧЕНИЕ]</a:t>
                    </a:fld>
                    <a:endParaRPr lang="ru-RU"/>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E32-4A9B-8230-7DF22EBABC8A}"/>
                </c:ext>
              </c:extLst>
            </c:dLbl>
            <c:dLbl>
              <c:idx val="2"/>
              <c:layout>
                <c:manualLayout>
                  <c:x val="-1.3653524845150511E-2"/>
                  <c:y val="-0.11550889472149314"/>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C361B50E-97A9-4049-AE2F-2A4734FD2885}" type="VALUE">
                      <a:rPr lang="en-US">
                        <a:solidFill>
                          <a:sysClr val="windowText" lastClr="000000"/>
                        </a:solidFill>
                      </a:rPr>
                      <a:pPr>
                        <a:defRPr>
                          <a:solidFill>
                            <a:schemeClr val="accent1"/>
                          </a:solidFill>
                        </a:defRPr>
                      </a:pPr>
                      <a:t>[ЗНАЧЕНИЕ]</a:t>
                    </a:fld>
                    <a:endParaRPr lang="ru-RU"/>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E32-4A9B-8230-7DF22EBABC8A}"/>
                </c:ext>
              </c:extLst>
            </c:dLbl>
            <c:spPr>
              <a:noFill/>
              <a:ln>
                <a:noFill/>
              </a:ln>
              <a:effectLst/>
            </c:sp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'РГО_7 мес'!$C$89:$C$91</c:f>
              <c:strCache>
                <c:ptCount val="3"/>
                <c:pt idx="0">
                  <c:v>2017 г.</c:v>
                </c:pt>
                <c:pt idx="1">
                  <c:v>2018 г.</c:v>
                </c:pt>
                <c:pt idx="2">
                  <c:v>2019 г.</c:v>
                </c:pt>
              </c:strCache>
            </c:strRef>
          </c:cat>
          <c:val>
            <c:numRef>
              <c:f>'РГО_7 мес'!$D$89:$D$91</c:f>
              <c:numCache>
                <c:formatCode>General</c:formatCode>
                <c:ptCount val="3"/>
                <c:pt idx="0">
                  <c:v>394.94</c:v>
                </c:pt>
                <c:pt idx="1">
                  <c:v>465.4</c:v>
                </c:pt>
                <c:pt idx="2">
                  <c:v>943.09</c:v>
                </c:pt>
              </c:numCache>
            </c:numRef>
          </c:val>
          <c:extLst>
            <c:ext xmlns:c16="http://schemas.microsoft.com/office/drawing/2014/chart" uri="{C3380CC4-5D6E-409C-BE32-E72D297353CC}">
              <c16:uniqueId val="{00000006-2E32-4A9B-8230-7DF22EBABC8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'РГО_7 мес'!$D$73</c:f>
              <c:strCache>
                <c:ptCount val="1"/>
                <c:pt idx="0">
                  <c:v>Индивидуальные предприниматели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'РГО_7 мес'!$C$74:$C$76</c:f>
              <c:numCache>
                <c:formatCode>General</c:formatCode>
                <c:ptCount val="3"/>
                <c:pt idx="0">
                  <c:v>2017</c:v>
                </c:pt>
                <c:pt idx="1">
                  <c:v>2018</c:v>
                </c:pt>
                <c:pt idx="2">
                  <c:v>2019</c:v>
                </c:pt>
              </c:numCache>
            </c:numRef>
          </c:cat>
          <c:val>
            <c:numRef>
              <c:f>'РГО_7 мес'!$D$74:$D$76</c:f>
              <c:numCache>
                <c:formatCode>General</c:formatCode>
                <c:ptCount val="3"/>
                <c:pt idx="0">
                  <c:v>6</c:v>
                </c:pt>
                <c:pt idx="1">
                  <c:v>5</c:v>
                </c:pt>
                <c:pt idx="2">
                  <c:v>15</c:v>
                </c:pt>
              </c:numCache>
            </c:numRef>
          </c:val>
          <c:extLst>
            <c:ext xmlns:c16="http://schemas.microsoft.com/office/drawing/2014/chart" uri="{C3380CC4-5D6E-409C-BE32-E72D297353CC}">
              <c16:uniqueId val="{00000000-32D1-4698-A524-770B4FE68B5A}"/>
            </c:ext>
          </c:extLst>
        </c:ser>
        <c:ser>
          <c:idx val="1"/>
          <c:order val="1"/>
          <c:tx>
            <c:strRef>
              <c:f>'РГО_7 мес'!$E$73</c:f>
              <c:strCache>
                <c:ptCount val="1"/>
                <c:pt idx="0">
                  <c:v>Юридические лица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numRef>
              <c:f>'РГО_7 мес'!$C$74:$C$76</c:f>
              <c:numCache>
                <c:formatCode>General</c:formatCode>
                <c:ptCount val="3"/>
                <c:pt idx="0">
                  <c:v>2017</c:v>
                </c:pt>
                <c:pt idx="1">
                  <c:v>2018</c:v>
                </c:pt>
                <c:pt idx="2">
                  <c:v>2019</c:v>
                </c:pt>
              </c:numCache>
            </c:numRef>
          </c:cat>
          <c:val>
            <c:numRef>
              <c:f>'РГО_7 мес'!$E$74:$E$76</c:f>
              <c:numCache>
                <c:formatCode>General</c:formatCode>
                <c:ptCount val="3"/>
                <c:pt idx="0">
                  <c:v>15</c:v>
                </c:pt>
                <c:pt idx="1">
                  <c:v>20</c:v>
                </c:pt>
                <c:pt idx="2">
                  <c:v>35</c:v>
                </c:pt>
              </c:numCache>
            </c:numRef>
          </c:val>
          <c:extLst>
            <c:ext xmlns:c16="http://schemas.microsoft.com/office/drawing/2014/chart" uri="{C3380CC4-5D6E-409C-BE32-E72D297353CC}">
              <c16:uniqueId val="{00000002-32D1-4698-A524-770B4FE68B5A}"/>
            </c:ext>
          </c:extLst>
        </c:ser>
        <c:dLbls>
          <c:dLblPos val="outEnd"/>
          <c:showLegendKey val="0"/>
          <c:showVal val="1"/>
          <c:showCatName val="0"/>
          <c:showSerName val="0"/>
          <c:showPercent val="0"/>
          <c:showBubbleSize val="0"/>
        </c:dLbls>
        <c:gapWidth val="219"/>
        <c:overlap val="-27"/>
        <c:axId val="532763007"/>
        <c:axId val="533378223"/>
      </c:barChart>
      <c:catAx>
        <c:axId val="532763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3378223"/>
        <c:crosses val="autoZero"/>
        <c:auto val="1"/>
        <c:lblAlgn val="ctr"/>
        <c:lblOffset val="100"/>
        <c:noMultiLvlLbl val="0"/>
      </c:catAx>
      <c:valAx>
        <c:axId val="5333782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Единиц</a:t>
                </a:r>
              </a:p>
            </c:rich>
          </c:tx>
          <c:layout>
            <c:manualLayout>
              <c:xMode val="edge"/>
              <c:yMode val="edge"/>
              <c:x val="3.0555555555555555E-2"/>
              <c:y val="0.5087419801691455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27630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solidFill>
                  <a:sysClr val="windowText" lastClr="000000"/>
                </a:solidFill>
                <a:latin typeface="Times New Roman" panose="02020603050405020304" pitchFamily="18" charset="0"/>
                <a:cs typeface="Times New Roman" panose="02020603050405020304" pitchFamily="18" charset="0"/>
              </a:rPr>
              <a:t>Отношение общего объема действующих поручительств Фонда к гарантийному капиталу Фонда</a:t>
            </a:r>
          </a:p>
        </c:rich>
      </c:tx>
      <c:layout>
        <c:manualLayout>
          <c:xMode val="edge"/>
          <c:yMode val="edge"/>
          <c:x val="0.14634011373578304"/>
          <c:y val="5.517241379310344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'РГО_2017-2019'!$D$96</c:f>
              <c:strCache>
                <c:ptCount val="1"/>
                <c:pt idx="0">
                  <c:v>Отношение общего объема действующих поручительств Фонда к гарантийному капиталу Фонда</c:v>
                </c:pt>
              </c:strCache>
            </c:strRef>
          </c:tx>
          <c:spPr>
            <a:ln w="28575" cap="rnd">
              <a:solidFill>
                <a:schemeClr val="accent1"/>
              </a:solidFill>
              <a:round/>
            </a:ln>
            <a:effectLst/>
          </c:spPr>
          <c:marker>
            <c:symbol val="none"/>
          </c:marker>
          <c:cat>
            <c:strRef>
              <c:f>'РГО_2017-2019'!$C$97:$C$100</c:f>
              <c:strCache>
                <c:ptCount val="4"/>
                <c:pt idx="0">
                  <c:v>на 01.01.2017 г.</c:v>
                </c:pt>
                <c:pt idx="1">
                  <c:v>на 01.01.2018 г.</c:v>
                </c:pt>
                <c:pt idx="2">
                  <c:v>на 01.01.2019 г.</c:v>
                </c:pt>
                <c:pt idx="3">
                  <c:v>на 01.01.2020 г.</c:v>
                </c:pt>
              </c:strCache>
            </c:strRef>
          </c:cat>
          <c:val>
            <c:numRef>
              <c:f>'РГО_2017-2019'!$D$97:$D$100</c:f>
              <c:numCache>
                <c:formatCode>General</c:formatCode>
                <c:ptCount val="4"/>
                <c:pt idx="0">
                  <c:v>0.79</c:v>
                </c:pt>
                <c:pt idx="1">
                  <c:v>0.93</c:v>
                </c:pt>
                <c:pt idx="2">
                  <c:v>1.1000000000000001</c:v>
                </c:pt>
                <c:pt idx="3">
                  <c:v>1.72</c:v>
                </c:pt>
              </c:numCache>
            </c:numRef>
          </c:val>
          <c:smooth val="0"/>
          <c:extLst>
            <c:ext xmlns:c16="http://schemas.microsoft.com/office/drawing/2014/chart" uri="{C3380CC4-5D6E-409C-BE32-E72D297353CC}">
              <c16:uniqueId val="{00000000-2FD0-4933-BD4B-46521A21F033}"/>
            </c:ext>
          </c:extLst>
        </c:ser>
        <c:dLbls>
          <c:showLegendKey val="0"/>
          <c:showVal val="0"/>
          <c:showCatName val="0"/>
          <c:showSerName val="0"/>
          <c:showPercent val="0"/>
          <c:showBubbleSize val="0"/>
        </c:dLbls>
        <c:smooth val="0"/>
        <c:axId val="354663071"/>
        <c:axId val="628862447"/>
      </c:lineChart>
      <c:catAx>
        <c:axId val="354663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8862447"/>
        <c:crosses val="autoZero"/>
        <c:auto val="1"/>
        <c:lblAlgn val="ctr"/>
        <c:lblOffset val="100"/>
        <c:noMultiLvlLbl val="0"/>
      </c:catAx>
      <c:valAx>
        <c:axId val="628862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466307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300" b="1">
                <a:solidFill>
                  <a:sysClr val="windowText" lastClr="000000"/>
                </a:solidFill>
                <a:latin typeface="Times New Roman" panose="02020603050405020304" pitchFamily="18" charset="0"/>
                <a:cs typeface="Times New Roman" panose="02020603050405020304" pitchFamily="18" charset="0"/>
              </a:rPr>
              <a:t>Сумма кредитов, полученных СМСП при совместном участии Фонда</a:t>
            </a:r>
            <a:r>
              <a:rPr lang="ru-RU" sz="1300" b="1" baseline="0">
                <a:solidFill>
                  <a:sysClr val="windowText" lastClr="000000"/>
                </a:solidFill>
                <a:latin typeface="Times New Roman" panose="02020603050405020304" pitchFamily="18" charset="0"/>
                <a:cs typeface="Times New Roman" panose="02020603050405020304" pitchFamily="18" charset="0"/>
              </a:rPr>
              <a:t> и АО "Корпорация "МСП"/АО "МСП Банк"</a:t>
            </a:r>
            <a:r>
              <a:rPr lang="ru-RU" sz="1300" b="1">
                <a:solidFill>
                  <a:sysClr val="windowText" lastClr="000000"/>
                </a:solidFill>
                <a:latin typeface="Times New Roman" panose="02020603050405020304" pitchFamily="18" charset="0"/>
                <a:cs typeface="Times New Roman" panose="02020603050405020304" pitchFamily="18" charset="0"/>
              </a:rPr>
              <a:t>, млн. руб.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'РГО_7 мес'!$D$106</c:f>
              <c:strCache>
                <c:ptCount val="1"/>
                <c:pt idx="0">
                  <c:v>Сумма кредитов, полученных СМСП под согарантию, млн. руб.</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F77-45BC-8D6F-1539F295D7A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F77-45BC-8D6F-1539F295D7A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F77-45BC-8D6F-1539F295D7A8}"/>
              </c:ext>
            </c:extLst>
          </c:dPt>
          <c:dLbls>
            <c:dLbl>
              <c:idx val="0"/>
              <c:layout>
                <c:manualLayout>
                  <c:x val="-5.8099506260487932E-2"/>
                  <c:y val="7.7888232720909889E-2"/>
                </c:manualLayout>
              </c:layout>
              <c:tx>
                <c:rich>
                  <a:bodyPr/>
                  <a:lstStyle/>
                  <a:p>
                    <a:fld id="{3E8B70B5-37B7-4B53-89B6-95237A5EAD7A}" type="VALUE">
                      <a:rPr lang="en-US" b="1">
                        <a:solidFill>
                          <a:sysClr val="windowText" lastClr="000000"/>
                        </a:solidFill>
                      </a:rPr>
                      <a:pPr/>
                      <a:t>[ЗНАЧЕНИЕ]</a:t>
                    </a:fld>
                    <a:endParaRPr lang="ru-RU"/>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F77-45BC-8D6F-1539F295D7A8}"/>
                </c:ext>
              </c:extLst>
            </c:dLbl>
            <c:dLbl>
              <c:idx val="1"/>
              <c:layout>
                <c:manualLayout>
                  <c:x val="-6.5029688911836914E-2"/>
                  <c:y val="4.6930592009332165E-3"/>
                </c:manualLayout>
              </c:layout>
              <c:tx>
                <c:rich>
                  <a:bodyPr/>
                  <a:lstStyle/>
                  <a:p>
                    <a:fld id="{FA9D1790-0968-496C-B1D7-43A8CB639C44}" type="VALUE">
                      <a:rPr lang="en-US" b="1">
                        <a:solidFill>
                          <a:sysClr val="windowText" lastClr="000000"/>
                        </a:solidFill>
                      </a:rPr>
                      <a:pPr/>
                      <a:t>[ЗНАЧЕНИЕ]</a:t>
                    </a:fld>
                    <a:endParaRPr lang="ru-RU"/>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F77-45BC-8D6F-1539F295D7A8}"/>
                </c:ext>
              </c:extLst>
            </c:dLbl>
            <c:dLbl>
              <c:idx val="2"/>
              <c:layout>
                <c:manualLayout>
                  <c:x val="0.12190218794372015"/>
                  <c:y val="-0.15787255759696706"/>
                </c:manualLayout>
              </c:layout>
              <c:tx>
                <c:rich>
                  <a:bodyPr/>
                  <a:lstStyle/>
                  <a:p>
                    <a:fld id="{A63ED2A4-C526-41DD-9019-CDD38D028676}" type="VALUE">
                      <a:rPr lang="en-US" b="1">
                        <a:solidFill>
                          <a:sysClr val="windowText" lastClr="000000"/>
                        </a:solidFill>
                      </a:rPr>
                      <a:pPr/>
                      <a:t>[ЗНАЧЕНИЕ]</a:t>
                    </a:fld>
                    <a:endParaRPr lang="ru-RU"/>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F77-45BC-8D6F-1539F295D7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'РГО_7 мес'!$C$107:$C$109</c:f>
              <c:strCache>
                <c:ptCount val="3"/>
                <c:pt idx="0">
                  <c:v>2017 г.</c:v>
                </c:pt>
                <c:pt idx="1">
                  <c:v>2018 г.</c:v>
                </c:pt>
                <c:pt idx="2">
                  <c:v>2019 г.</c:v>
                </c:pt>
              </c:strCache>
            </c:strRef>
          </c:cat>
          <c:val>
            <c:numRef>
              <c:f>'РГО_7 мес'!$D$107:$D$109</c:f>
              <c:numCache>
                <c:formatCode>General</c:formatCode>
                <c:ptCount val="3"/>
                <c:pt idx="0">
                  <c:v>70</c:v>
                </c:pt>
                <c:pt idx="1">
                  <c:v>35</c:v>
                </c:pt>
                <c:pt idx="2">
                  <c:v>265</c:v>
                </c:pt>
              </c:numCache>
            </c:numRef>
          </c:val>
          <c:extLst>
            <c:ext xmlns:c16="http://schemas.microsoft.com/office/drawing/2014/chart" uri="{C3380CC4-5D6E-409C-BE32-E72D297353CC}">
              <c16:uniqueId val="{00000006-3F77-45BC-8D6F-1539F295D7A8}"/>
            </c:ext>
          </c:extLst>
        </c:ser>
        <c:dLbls>
          <c:dLblPos val="bestFit"/>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77962792048534901"/>
          <c:y val="0.32077464275298917"/>
          <c:w val="0.11176552213760163"/>
          <c:h val="0.3917840478273549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Исполненные обязательства по договорам поручительства за 2017-2019 гг., млн. руб.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'РГО_7 мес'!$D$119</c:f>
              <c:strCache>
                <c:ptCount val="1"/>
                <c:pt idx="0">
                  <c:v>Исполненные обязательства по договорам поручительства за 2017-2019 г., млн. руб.</c:v>
                </c:pt>
              </c:strCache>
            </c:strRef>
          </c:tx>
          <c:spPr>
            <a:solidFill>
              <a:schemeClr val="accent1"/>
            </a:solidFill>
            <a:ln>
              <a:noFill/>
            </a:ln>
            <a:effectLst/>
            <a:sp3d/>
          </c:spPr>
          <c:invertIfNegative val="0"/>
          <c:cat>
            <c:numRef>
              <c:f>'РГО_7 мес'!$C$120:$C$122</c:f>
              <c:numCache>
                <c:formatCode>General</c:formatCode>
                <c:ptCount val="3"/>
                <c:pt idx="0">
                  <c:v>2017</c:v>
                </c:pt>
                <c:pt idx="1">
                  <c:v>2018</c:v>
                </c:pt>
                <c:pt idx="2">
                  <c:v>2019</c:v>
                </c:pt>
              </c:numCache>
            </c:numRef>
          </c:cat>
          <c:val>
            <c:numRef>
              <c:f>'РГО_7 мес'!$D$120:$D$122</c:f>
              <c:numCache>
                <c:formatCode>General</c:formatCode>
                <c:ptCount val="3"/>
                <c:pt idx="0">
                  <c:v>4.1900000000000004</c:v>
                </c:pt>
                <c:pt idx="1">
                  <c:v>1.22</c:v>
                </c:pt>
                <c:pt idx="2">
                  <c:v>0</c:v>
                </c:pt>
              </c:numCache>
            </c:numRef>
          </c:val>
          <c:extLst>
            <c:ext xmlns:c16="http://schemas.microsoft.com/office/drawing/2014/chart" uri="{C3380CC4-5D6E-409C-BE32-E72D297353CC}">
              <c16:uniqueId val="{00000000-1A3C-4952-8EA7-143C487D681C}"/>
            </c:ext>
          </c:extLst>
        </c:ser>
        <c:dLbls>
          <c:showLegendKey val="0"/>
          <c:showVal val="0"/>
          <c:showCatName val="0"/>
          <c:showSerName val="0"/>
          <c:showPercent val="0"/>
          <c:showBubbleSize val="0"/>
        </c:dLbls>
        <c:gapWidth val="150"/>
        <c:shape val="box"/>
        <c:axId val="540933967"/>
        <c:axId val="628891567"/>
        <c:axId val="0"/>
      </c:bar3DChart>
      <c:catAx>
        <c:axId val="5409339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8891567"/>
        <c:crosses val="autoZero"/>
        <c:auto val="1"/>
        <c:lblAlgn val="ctr"/>
        <c:lblOffset val="100"/>
        <c:noMultiLvlLbl val="0"/>
      </c:catAx>
      <c:valAx>
        <c:axId val="6288915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млн.</a:t>
                </a:r>
                <a:r>
                  <a:rPr lang="ru-RU" baseline="0"/>
                  <a:t> руб.</a:t>
                </a:r>
                <a:endParaRPr lang="ru-RU"/>
              </a:p>
            </c:rich>
          </c:tx>
          <c:layout>
            <c:manualLayout>
              <c:xMode val="edge"/>
              <c:yMode val="edge"/>
              <c:x val="0.10605229504636741"/>
              <c:y val="0.6486233451587781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09339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20782-EEB9-42FA-A5E4-24F8362CA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17</Pages>
  <Words>4325</Words>
  <Characters>30044</Characters>
  <Application>Microsoft Office Word</Application>
  <DocSecurity>0</DocSecurity>
  <Lines>250</Lines>
  <Paragraphs>68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34301</CharactersWithSpaces>
  <SharedDoc>false</SharedDoc>
  <HLinks>
    <vt:vector size="24" baseType="variant">
      <vt:variant>
        <vt:i4>262224</vt:i4>
      </vt:variant>
      <vt:variant>
        <vt:i4>9</vt:i4>
      </vt:variant>
      <vt:variant>
        <vt:i4>0</vt:i4>
      </vt:variant>
      <vt:variant>
        <vt:i4>5</vt:i4>
      </vt:variant>
      <vt:variant>
        <vt:lpwstr>http://www./</vt:lpwstr>
      </vt:variant>
      <vt:variant>
        <vt:lpwstr/>
      </vt:variant>
      <vt:variant>
        <vt:i4>262224</vt:i4>
      </vt:variant>
      <vt:variant>
        <vt:i4>6</vt:i4>
      </vt:variant>
      <vt:variant>
        <vt:i4>0</vt:i4>
      </vt:variant>
      <vt:variant>
        <vt:i4>5</vt:i4>
      </vt:variant>
      <vt:variant>
        <vt:lpwstr>http://www./</vt:lpwstr>
      </vt:variant>
      <vt:variant>
        <vt:lpwstr/>
      </vt:variant>
      <vt:variant>
        <vt:i4>72090730</vt:i4>
      </vt:variant>
      <vt:variant>
        <vt:i4>3</vt:i4>
      </vt:variant>
      <vt:variant>
        <vt:i4>0</vt:i4>
      </vt:variant>
      <vt:variant>
        <vt:i4>5</vt:i4>
      </vt:variant>
      <vt:variant>
        <vt:lpwstr>http://www.гфоо.рф/</vt:lpwstr>
      </vt:variant>
      <vt:variant>
        <vt:lpwstr/>
      </vt:variant>
      <vt:variant>
        <vt:i4>72090730</vt:i4>
      </vt:variant>
      <vt:variant>
        <vt:i4>0</vt:i4>
      </vt:variant>
      <vt:variant>
        <vt:i4>0</vt:i4>
      </vt:variant>
      <vt:variant>
        <vt:i4>5</vt:i4>
      </vt:variant>
      <vt:variant>
        <vt:lpwstr>http://www.гфоо.рф/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Максим Воронов</cp:lastModifiedBy>
  <cp:revision>11</cp:revision>
  <cp:lastPrinted>2021-12-21T05:28:00Z</cp:lastPrinted>
  <dcterms:created xsi:type="dcterms:W3CDTF">2020-04-23T10:00:00Z</dcterms:created>
  <dcterms:modified xsi:type="dcterms:W3CDTF">2021-12-27T12:38:00Z</dcterms:modified>
</cp:coreProperties>
</file>